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5A" w:rsidRDefault="00F56284">
      <w:pPr>
        <w:spacing w:before="69"/>
        <w:ind w:left="6600"/>
        <w:rPr>
          <w:sz w:val="20"/>
        </w:rPr>
      </w:pPr>
      <w:proofErr w:type="gramStart"/>
      <w:r>
        <w:rPr>
          <w:sz w:val="20"/>
          <w:lang w:val="hu"/>
        </w:rPr>
        <w:t>Dátum</w:t>
      </w:r>
      <w:proofErr w:type="gramEnd"/>
      <w:r>
        <w:rPr>
          <w:sz w:val="20"/>
          <w:lang w:val="hu"/>
        </w:rPr>
        <w:t>:  02.02.2022</w:t>
      </w:r>
    </w:p>
    <w:p w:rsidR="004D275A" w:rsidRDefault="004D275A">
      <w:pPr>
        <w:pStyle w:val="Szvegtrzs"/>
        <w:spacing w:before="8"/>
        <w:ind w:left="0"/>
        <w:rPr>
          <w:sz w:val="19"/>
        </w:rPr>
      </w:pPr>
    </w:p>
    <w:p w:rsidR="004D275A" w:rsidRDefault="00F56284">
      <w:pPr>
        <w:pStyle w:val="Cmsor1"/>
        <w:spacing w:before="52"/>
        <w:ind w:left="4166" w:right="4447"/>
        <w:jc w:val="center"/>
      </w:pPr>
      <w:r>
        <w:rPr>
          <w:lang w:val="hu"/>
        </w:rPr>
        <w:t>ADATLAP</w:t>
      </w:r>
    </w:p>
    <w:p w:rsidR="004D275A" w:rsidRDefault="004D275A">
      <w:pPr>
        <w:pStyle w:val="Szvegtrzs"/>
        <w:ind w:left="0"/>
        <w:rPr>
          <w:b/>
        </w:rPr>
      </w:pPr>
    </w:p>
    <w:p w:rsidR="004D275A" w:rsidRDefault="00F56284" w:rsidP="00F56284">
      <w:pPr>
        <w:pStyle w:val="Cm"/>
        <w:ind w:left="2520" w:right="3260"/>
      </w:pPr>
      <w:proofErr w:type="gramStart"/>
      <w:r>
        <w:rPr>
          <w:lang w:val="hu"/>
        </w:rPr>
        <w:t>vízalapú</w:t>
      </w:r>
      <w:proofErr w:type="gramEnd"/>
      <w:r>
        <w:rPr>
          <w:lang w:val="hu"/>
        </w:rPr>
        <w:t xml:space="preserve"> CORAL </w:t>
      </w:r>
      <w:proofErr w:type="spellStart"/>
      <w:r>
        <w:rPr>
          <w:lang w:val="hu"/>
        </w:rPr>
        <w:t>Aqua</w:t>
      </w:r>
      <w:proofErr w:type="spellEnd"/>
      <w:r>
        <w:rPr>
          <w:lang w:val="hu"/>
        </w:rPr>
        <w:t xml:space="preserve"> zománc</w:t>
      </w:r>
    </w:p>
    <w:p w:rsidR="004D275A" w:rsidRDefault="004D275A">
      <w:pPr>
        <w:pStyle w:val="Szvegtrzs"/>
        <w:ind w:left="0"/>
        <w:rPr>
          <w:b/>
        </w:rPr>
      </w:pPr>
    </w:p>
    <w:p w:rsidR="004D275A" w:rsidRDefault="00F56284">
      <w:pPr>
        <w:pStyle w:val="Cmsor1"/>
        <w:numPr>
          <w:ilvl w:val="0"/>
          <w:numId w:val="2"/>
        </w:numPr>
        <w:tabs>
          <w:tab w:val="left" w:pos="361"/>
        </w:tabs>
        <w:ind w:hanging="243"/>
      </w:pPr>
      <w:r>
        <w:rPr>
          <w:lang w:val="hu"/>
        </w:rPr>
        <w:t>Termékleírás</w:t>
      </w:r>
    </w:p>
    <w:p w:rsidR="004D275A" w:rsidRDefault="00F56284">
      <w:pPr>
        <w:ind w:left="118"/>
        <w:rPr>
          <w:sz w:val="24"/>
        </w:rPr>
      </w:pPr>
      <w:r>
        <w:rPr>
          <w:sz w:val="24"/>
          <w:lang w:val="hu"/>
        </w:rPr>
        <w:t>A vízalapú</w:t>
      </w:r>
      <w:r>
        <w:rPr>
          <w:b/>
          <w:bCs/>
          <w:i/>
          <w:iCs/>
          <w:sz w:val="24"/>
          <w:lang w:val="hu"/>
        </w:rPr>
        <w:t xml:space="preserve"> CORAL </w:t>
      </w:r>
      <w:proofErr w:type="spellStart"/>
      <w:r>
        <w:rPr>
          <w:b/>
          <w:bCs/>
          <w:i/>
          <w:iCs/>
          <w:sz w:val="24"/>
          <w:lang w:val="hu"/>
        </w:rPr>
        <w:t>Aqua</w:t>
      </w:r>
      <w:proofErr w:type="spellEnd"/>
      <w:r>
        <w:rPr>
          <w:b/>
          <w:bCs/>
          <w:i/>
          <w:iCs/>
          <w:sz w:val="24"/>
          <w:lang w:val="hu"/>
        </w:rPr>
        <w:t xml:space="preserve"> zománc egy akrilgyanta,</w:t>
      </w:r>
    </w:p>
    <w:p w:rsidR="004D275A" w:rsidRDefault="00F56284">
      <w:pPr>
        <w:pStyle w:val="Szvegtrzs"/>
      </w:pPr>
      <w:proofErr w:type="gramStart"/>
      <w:r>
        <w:rPr>
          <w:lang w:val="hu"/>
        </w:rPr>
        <w:t>pigment</w:t>
      </w:r>
      <w:proofErr w:type="gramEnd"/>
      <w:r>
        <w:rPr>
          <w:lang w:val="hu"/>
        </w:rPr>
        <w:t xml:space="preserve">, adalékanyag, korróziógátló </w:t>
      </w:r>
      <w:r>
        <w:rPr>
          <w:b/>
          <w:bCs/>
          <w:i/>
          <w:iCs/>
          <w:lang w:val="hu"/>
        </w:rPr>
        <w:t>alapú vizes emulziós festék</w:t>
      </w:r>
      <w:r>
        <w:rPr>
          <w:lang w:val="hu"/>
        </w:rPr>
        <w:t>.</w:t>
      </w:r>
    </w:p>
    <w:p w:rsidR="004D275A" w:rsidRDefault="004D275A">
      <w:pPr>
        <w:pStyle w:val="Szvegtrzs"/>
        <w:ind w:left="0"/>
      </w:pPr>
    </w:p>
    <w:p w:rsidR="004D275A" w:rsidRDefault="00F56284">
      <w:pPr>
        <w:pStyle w:val="Cmsor1"/>
        <w:ind w:right="512"/>
        <w:rPr>
          <w:b w:val="0"/>
        </w:rPr>
      </w:pPr>
      <w:r>
        <w:rPr>
          <w:i/>
          <w:iCs/>
          <w:lang w:val="hu"/>
        </w:rPr>
        <w:t xml:space="preserve">Elérhető színek: </w:t>
      </w:r>
      <w:r>
        <w:rPr>
          <w:lang w:val="hu"/>
        </w:rPr>
        <w:t xml:space="preserve">Boreális fehér, </w:t>
      </w:r>
      <w:proofErr w:type="spellStart"/>
      <w:r>
        <w:rPr>
          <w:lang w:val="hu"/>
        </w:rPr>
        <w:t>Latte</w:t>
      </w:r>
      <w:proofErr w:type="spellEnd"/>
      <w:r>
        <w:rPr>
          <w:lang w:val="hu"/>
        </w:rPr>
        <w:t xml:space="preserve"> </w:t>
      </w:r>
      <w:proofErr w:type="spellStart"/>
      <w:r>
        <w:rPr>
          <w:lang w:val="hu"/>
        </w:rPr>
        <w:t>Cream</w:t>
      </w:r>
      <w:proofErr w:type="spellEnd"/>
      <w:r>
        <w:rPr>
          <w:lang w:val="hu"/>
        </w:rPr>
        <w:t xml:space="preserve">, Ezüstszürke, </w:t>
      </w:r>
      <w:proofErr w:type="spellStart"/>
      <w:r>
        <w:rPr>
          <w:lang w:val="hu"/>
        </w:rPr>
        <w:t>Solar</w:t>
      </w:r>
      <w:proofErr w:type="spellEnd"/>
      <w:r>
        <w:rPr>
          <w:lang w:val="hu"/>
        </w:rPr>
        <w:t xml:space="preserve"> </w:t>
      </w:r>
      <w:proofErr w:type="spellStart"/>
      <w:r>
        <w:rPr>
          <w:lang w:val="hu"/>
        </w:rPr>
        <w:t>Yellow</w:t>
      </w:r>
      <w:proofErr w:type="spellEnd"/>
      <w:r>
        <w:rPr>
          <w:lang w:val="hu"/>
        </w:rPr>
        <w:t xml:space="preserve">, </w:t>
      </w:r>
      <w:proofErr w:type="spellStart"/>
      <w:r>
        <w:rPr>
          <w:lang w:val="hu"/>
        </w:rPr>
        <w:t>Passion</w:t>
      </w:r>
      <w:proofErr w:type="spellEnd"/>
      <w:r>
        <w:rPr>
          <w:lang w:val="hu"/>
        </w:rPr>
        <w:t xml:space="preserve"> Red, </w:t>
      </w:r>
      <w:proofErr w:type="spellStart"/>
      <w:r>
        <w:rPr>
          <w:lang w:val="hu"/>
        </w:rPr>
        <w:t>Fuchsia</w:t>
      </w:r>
      <w:proofErr w:type="spellEnd"/>
      <w:r>
        <w:rPr>
          <w:lang w:val="hu"/>
        </w:rPr>
        <w:t xml:space="preserve"> </w:t>
      </w:r>
      <w:proofErr w:type="spellStart"/>
      <w:r>
        <w:rPr>
          <w:lang w:val="hu"/>
        </w:rPr>
        <w:t>Candy</w:t>
      </w:r>
      <w:proofErr w:type="spellEnd"/>
      <w:r>
        <w:rPr>
          <w:lang w:val="hu"/>
        </w:rPr>
        <w:t xml:space="preserve">, Levendula lila, Türkizkék, </w:t>
      </w:r>
      <w:proofErr w:type="spellStart"/>
      <w:r>
        <w:rPr>
          <w:lang w:val="hu"/>
        </w:rPr>
        <w:t>Esmeralda</w:t>
      </w:r>
      <w:proofErr w:type="spellEnd"/>
      <w:r>
        <w:rPr>
          <w:lang w:val="hu"/>
        </w:rPr>
        <w:t xml:space="preserve"> </w:t>
      </w:r>
      <w:proofErr w:type="spellStart"/>
      <w:r>
        <w:rPr>
          <w:lang w:val="hu"/>
        </w:rPr>
        <w:t>Green</w:t>
      </w:r>
      <w:proofErr w:type="spellEnd"/>
      <w:r>
        <w:rPr>
          <w:lang w:val="hu"/>
        </w:rPr>
        <w:t xml:space="preserve">, Zafírkék, </w:t>
      </w:r>
      <w:proofErr w:type="spellStart"/>
      <w:r>
        <w:rPr>
          <w:lang w:val="hu"/>
        </w:rPr>
        <w:t>Foxy</w:t>
      </w:r>
      <w:proofErr w:type="spellEnd"/>
      <w:r>
        <w:rPr>
          <w:lang w:val="hu"/>
        </w:rPr>
        <w:t xml:space="preserve"> Brown, Szénfekete</w:t>
      </w:r>
      <w:r>
        <w:rPr>
          <w:b w:val="0"/>
          <w:bCs w:val="0"/>
          <w:lang w:val="hu"/>
        </w:rPr>
        <w:t>.</w:t>
      </w:r>
    </w:p>
    <w:p w:rsidR="004D275A" w:rsidRDefault="004D275A">
      <w:pPr>
        <w:pStyle w:val="Szvegtrzs"/>
        <w:spacing w:before="11"/>
        <w:ind w:left="0"/>
        <w:rPr>
          <w:sz w:val="23"/>
        </w:rPr>
      </w:pPr>
    </w:p>
    <w:p w:rsidR="004D275A" w:rsidRDefault="00F56284">
      <w:pPr>
        <w:pStyle w:val="Listaszerbekezds"/>
        <w:numPr>
          <w:ilvl w:val="0"/>
          <w:numId w:val="2"/>
        </w:numPr>
        <w:tabs>
          <w:tab w:val="left" w:pos="361"/>
        </w:tabs>
        <w:ind w:hanging="243"/>
        <w:rPr>
          <w:b/>
          <w:sz w:val="24"/>
        </w:rPr>
      </w:pPr>
      <w:r>
        <w:rPr>
          <w:b/>
          <w:bCs/>
          <w:sz w:val="24"/>
          <w:lang w:val="hu"/>
        </w:rPr>
        <w:t>Felhasználási terület</w:t>
      </w:r>
    </w:p>
    <w:p w:rsidR="004D275A" w:rsidRDefault="00F56284">
      <w:pPr>
        <w:pStyle w:val="Szvegtrzs"/>
        <w:spacing w:before="2"/>
        <w:ind w:right="512"/>
      </w:pPr>
      <w:r>
        <w:rPr>
          <w:lang w:val="hu"/>
        </w:rPr>
        <w:t>Ez egy vízbázisú festék, amelyet fém, fa, semleges falazófelületek véde</w:t>
      </w:r>
      <w:r>
        <w:rPr>
          <w:lang w:val="hu"/>
        </w:rPr>
        <w:t>lmére használnak, kellemes megjelenést kölcsönözve azoknak. Új felületek fedésére, valamint korábban festett felületek javítására szolgál, és színes tónusok is használhatók fűtőtestek (radiátorok) fedésére.</w:t>
      </w:r>
    </w:p>
    <w:p w:rsidR="004D275A" w:rsidRDefault="00F56284">
      <w:pPr>
        <w:pStyle w:val="Szvegtrzs"/>
        <w:spacing w:line="292" w:lineRule="exact"/>
      </w:pPr>
      <w:r>
        <w:rPr>
          <w:lang w:val="hu"/>
        </w:rPr>
        <w:t>Matt bársonyos változatban szállítjuk.</w:t>
      </w:r>
    </w:p>
    <w:p w:rsidR="004D275A" w:rsidRDefault="004D275A">
      <w:pPr>
        <w:pStyle w:val="Szvegtrzs"/>
        <w:ind w:left="0"/>
      </w:pPr>
    </w:p>
    <w:p w:rsidR="004D275A" w:rsidRDefault="00F56284">
      <w:pPr>
        <w:pStyle w:val="Cmsor1"/>
        <w:numPr>
          <w:ilvl w:val="0"/>
          <w:numId w:val="2"/>
        </w:numPr>
        <w:tabs>
          <w:tab w:val="left" w:pos="417"/>
        </w:tabs>
        <w:spacing w:before="1" w:line="292" w:lineRule="exact"/>
        <w:ind w:left="416" w:hanging="299"/>
      </w:pPr>
      <w:r>
        <w:rPr>
          <w:lang w:val="hu"/>
        </w:rPr>
        <w:t>Főbb jellemzők:</w:t>
      </w:r>
    </w:p>
    <w:p w:rsidR="004D275A" w:rsidRDefault="00F56284">
      <w:pPr>
        <w:pStyle w:val="Listaszerbekezds"/>
        <w:numPr>
          <w:ilvl w:val="1"/>
          <w:numId w:val="2"/>
        </w:numPr>
        <w:tabs>
          <w:tab w:val="left" w:pos="838"/>
          <w:tab w:val="left" w:pos="839"/>
        </w:tabs>
        <w:spacing w:line="305" w:lineRule="exact"/>
        <w:ind w:hanging="361"/>
        <w:rPr>
          <w:sz w:val="24"/>
        </w:rPr>
      </w:pPr>
      <w:r>
        <w:rPr>
          <w:sz w:val="24"/>
          <w:lang w:val="hu"/>
        </w:rPr>
        <w:t>jó felhordó- és fedőteljesítmény;</w:t>
      </w:r>
    </w:p>
    <w:p w:rsidR="004D275A" w:rsidRDefault="00F56284">
      <w:pPr>
        <w:pStyle w:val="Listaszerbekezds"/>
        <w:numPr>
          <w:ilvl w:val="1"/>
          <w:numId w:val="2"/>
        </w:numPr>
        <w:tabs>
          <w:tab w:val="left" w:pos="838"/>
          <w:tab w:val="left" w:pos="839"/>
        </w:tabs>
        <w:spacing w:line="305" w:lineRule="exact"/>
        <w:ind w:hanging="361"/>
        <w:rPr>
          <w:sz w:val="24"/>
        </w:rPr>
      </w:pPr>
      <w:r>
        <w:rPr>
          <w:sz w:val="24"/>
          <w:lang w:val="hu"/>
        </w:rPr>
        <w:t>nagyon jó színtartóság idővel;</w:t>
      </w:r>
    </w:p>
    <w:p w:rsidR="004D275A" w:rsidRDefault="00F56284">
      <w:pPr>
        <w:pStyle w:val="Listaszerbekezds"/>
        <w:numPr>
          <w:ilvl w:val="1"/>
          <w:numId w:val="2"/>
        </w:numPr>
        <w:tabs>
          <w:tab w:val="left" w:pos="838"/>
          <w:tab w:val="left" w:pos="839"/>
        </w:tabs>
        <w:spacing w:before="1" w:line="305" w:lineRule="exact"/>
        <w:ind w:hanging="361"/>
        <w:rPr>
          <w:sz w:val="24"/>
        </w:rPr>
      </w:pPr>
      <w:r>
        <w:rPr>
          <w:sz w:val="24"/>
          <w:lang w:val="hu"/>
        </w:rPr>
        <w:t>nagyon jó tapadás fa és falazott felületekhez;</w:t>
      </w:r>
    </w:p>
    <w:p w:rsidR="004D275A" w:rsidRDefault="00F56284">
      <w:pPr>
        <w:pStyle w:val="Listaszerbekezds"/>
        <w:numPr>
          <w:ilvl w:val="1"/>
          <w:numId w:val="2"/>
        </w:numPr>
        <w:tabs>
          <w:tab w:val="left" w:pos="838"/>
          <w:tab w:val="left" w:pos="839"/>
        </w:tabs>
        <w:spacing w:line="305" w:lineRule="exact"/>
        <w:ind w:hanging="361"/>
        <w:rPr>
          <w:sz w:val="24"/>
        </w:rPr>
      </w:pPr>
      <w:r>
        <w:rPr>
          <w:sz w:val="24"/>
          <w:lang w:val="hu"/>
        </w:rPr>
        <w:t>nagy kopás- és időjárásállóság;</w:t>
      </w:r>
    </w:p>
    <w:p w:rsidR="004D275A" w:rsidRDefault="00F56284">
      <w:pPr>
        <w:pStyle w:val="Listaszerbekezds"/>
        <w:numPr>
          <w:ilvl w:val="1"/>
          <w:numId w:val="2"/>
        </w:numPr>
        <w:tabs>
          <w:tab w:val="left" w:pos="838"/>
          <w:tab w:val="left" w:pos="839"/>
        </w:tabs>
        <w:spacing w:before="1" w:line="305" w:lineRule="exact"/>
        <w:ind w:hanging="361"/>
        <w:rPr>
          <w:sz w:val="24"/>
        </w:rPr>
      </w:pPr>
      <w:r>
        <w:rPr>
          <w:sz w:val="24"/>
          <w:lang w:val="hu"/>
        </w:rPr>
        <w:t>jó tapadás az alkalmazott felületekhez alkid festékekkel vagy alapozókkal;</w:t>
      </w:r>
    </w:p>
    <w:p w:rsidR="004D275A" w:rsidRDefault="00F56284">
      <w:pPr>
        <w:pStyle w:val="Listaszerbekezds"/>
        <w:numPr>
          <w:ilvl w:val="1"/>
          <w:numId w:val="2"/>
        </w:numPr>
        <w:tabs>
          <w:tab w:val="left" w:pos="838"/>
          <w:tab w:val="left" w:pos="839"/>
        </w:tabs>
        <w:spacing w:line="305" w:lineRule="exact"/>
        <w:ind w:hanging="361"/>
        <w:rPr>
          <w:sz w:val="24"/>
        </w:rPr>
      </w:pPr>
      <w:r>
        <w:rPr>
          <w:sz w:val="24"/>
          <w:lang w:val="hu"/>
        </w:rPr>
        <w:t xml:space="preserve">szagtalan, </w:t>
      </w:r>
      <w:proofErr w:type="gramStart"/>
      <w:r>
        <w:rPr>
          <w:sz w:val="24"/>
          <w:lang w:val="hu"/>
        </w:rPr>
        <w:t>ideális</w:t>
      </w:r>
      <w:proofErr w:type="gramEnd"/>
      <w:r>
        <w:rPr>
          <w:sz w:val="24"/>
          <w:lang w:val="hu"/>
        </w:rPr>
        <w:t xml:space="preserve"> be</w:t>
      </w:r>
      <w:r>
        <w:rPr>
          <w:sz w:val="24"/>
          <w:lang w:val="hu"/>
        </w:rPr>
        <w:t>ltéri vagy rossz szellőzésű területeken való használatra</w:t>
      </w:r>
    </w:p>
    <w:p w:rsidR="004D275A" w:rsidRDefault="00F56284">
      <w:pPr>
        <w:pStyle w:val="Listaszerbekezds"/>
        <w:numPr>
          <w:ilvl w:val="0"/>
          <w:numId w:val="2"/>
        </w:numPr>
        <w:tabs>
          <w:tab w:val="left" w:pos="361"/>
        </w:tabs>
        <w:ind w:hanging="243"/>
        <w:rPr>
          <w:b/>
          <w:sz w:val="24"/>
        </w:rPr>
      </w:pPr>
      <w:r>
        <w:rPr>
          <w:b/>
          <w:bCs/>
          <w:sz w:val="24"/>
          <w:lang w:val="hu"/>
        </w:rPr>
        <w:t>Műszaki jellemzők</w:t>
      </w:r>
    </w:p>
    <w:tbl>
      <w:tblPr>
        <w:tblStyle w:val="TableNormal"/>
        <w:tblW w:w="0" w:type="auto"/>
        <w:tblInd w:w="4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30"/>
        <w:gridCol w:w="2072"/>
        <w:gridCol w:w="2609"/>
      </w:tblGrid>
      <w:tr w:rsidR="004D275A">
        <w:trPr>
          <w:trHeight w:val="490"/>
        </w:trPr>
        <w:tc>
          <w:tcPr>
            <w:tcW w:w="540" w:type="dxa"/>
            <w:tcBorders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40" w:lineRule="atLeast"/>
              <w:ind w:left="126" w:firstLine="12"/>
              <w:rPr>
                <w:b/>
                <w:sz w:val="20"/>
              </w:rPr>
            </w:pPr>
            <w:proofErr w:type="spellStart"/>
            <w:r>
              <w:rPr>
                <w:b/>
                <w:bCs/>
                <w:sz w:val="20"/>
                <w:lang w:val="hu"/>
              </w:rPr>
              <w:t>Krit</w:t>
            </w:r>
            <w:proofErr w:type="spellEnd"/>
            <w:r>
              <w:rPr>
                <w:b/>
                <w:bCs/>
                <w:sz w:val="20"/>
                <w:lang w:val="hu"/>
              </w:rPr>
              <w:t>. sz.</w:t>
            </w:r>
            <w:bookmarkStart w:id="0" w:name="_GoBack"/>
            <w:bookmarkEnd w:id="0"/>
          </w:p>
        </w:tc>
        <w:tc>
          <w:tcPr>
            <w:tcW w:w="4230" w:type="dxa"/>
            <w:tcBorders>
              <w:left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125"/>
              <w:ind w:left="153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JELLEMZŐ</w:t>
            </w:r>
          </w:p>
        </w:tc>
        <w:tc>
          <w:tcPr>
            <w:tcW w:w="2072" w:type="dxa"/>
            <w:tcBorders>
              <w:left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3"/>
              <w:ind w:left="151" w:right="116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ELFOGADHATÓSÁGI</w:t>
            </w:r>
          </w:p>
          <w:p w:rsidR="004D275A" w:rsidRDefault="00F56284">
            <w:pPr>
              <w:pStyle w:val="TableParagraph"/>
              <w:spacing w:before="0" w:line="222" w:lineRule="exact"/>
              <w:ind w:left="151" w:right="116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FELTÉTELEK</w:t>
            </w:r>
          </w:p>
        </w:tc>
        <w:tc>
          <w:tcPr>
            <w:tcW w:w="2609" w:type="dxa"/>
            <w:tcBorders>
              <w:left w:val="single" w:sz="6" w:space="0" w:color="000000"/>
            </w:tcBorders>
          </w:tcPr>
          <w:p w:rsidR="004D275A" w:rsidRDefault="00F56284">
            <w:pPr>
              <w:pStyle w:val="TableParagraph"/>
              <w:spacing w:before="3"/>
              <w:ind w:left="0" w:right="262"/>
              <w:jc w:val="right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VIZSGÁLATI MÓDSZER</w:t>
            </w:r>
          </w:p>
        </w:tc>
      </w:tr>
      <w:tr w:rsidR="004D275A">
        <w:trPr>
          <w:trHeight w:val="242"/>
        </w:trPr>
        <w:tc>
          <w:tcPr>
            <w:tcW w:w="540" w:type="dxa"/>
            <w:tcBorders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2" w:lineRule="exact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0</w:t>
            </w:r>
          </w:p>
        </w:tc>
        <w:tc>
          <w:tcPr>
            <w:tcW w:w="4230" w:type="dxa"/>
            <w:tcBorders>
              <w:left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2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1</w:t>
            </w:r>
          </w:p>
        </w:tc>
        <w:tc>
          <w:tcPr>
            <w:tcW w:w="2072" w:type="dxa"/>
            <w:tcBorders>
              <w:left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2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2</w:t>
            </w:r>
          </w:p>
        </w:tc>
        <w:tc>
          <w:tcPr>
            <w:tcW w:w="2609" w:type="dxa"/>
            <w:tcBorders>
              <w:lef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2" w:lineRule="exact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3</w:t>
            </w:r>
          </w:p>
        </w:tc>
      </w:tr>
      <w:tr w:rsidR="004D275A">
        <w:trPr>
          <w:trHeight w:val="246"/>
        </w:trPr>
        <w:tc>
          <w:tcPr>
            <w:tcW w:w="540" w:type="dxa"/>
            <w:tcBorders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3" w:line="222" w:lineRule="exact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A</w:t>
            </w:r>
          </w:p>
        </w:tc>
        <w:tc>
          <w:tcPr>
            <w:tcW w:w="8911" w:type="dxa"/>
            <w:gridSpan w:val="3"/>
            <w:tcBorders>
              <w:left w:val="single" w:sz="6" w:space="0" w:color="000000"/>
            </w:tcBorders>
          </w:tcPr>
          <w:p w:rsidR="004D275A" w:rsidRDefault="00F56284">
            <w:pPr>
              <w:pStyle w:val="TableParagraph"/>
              <w:spacing w:before="3" w:line="222" w:lineRule="exact"/>
              <w:ind w:left="104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Termékjellemzők</w:t>
            </w:r>
          </w:p>
        </w:tc>
      </w:tr>
      <w:tr w:rsidR="004D275A">
        <w:trPr>
          <w:trHeight w:val="243"/>
        </w:trPr>
        <w:tc>
          <w:tcPr>
            <w:tcW w:w="540" w:type="dxa"/>
            <w:tcBorders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3" w:lineRule="exact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1.</w:t>
            </w:r>
          </w:p>
        </w:tc>
        <w:tc>
          <w:tcPr>
            <w:tcW w:w="423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  <w:lang w:val="hu"/>
              </w:rPr>
              <w:t>Megjelenés</w:t>
            </w:r>
          </w:p>
        </w:tc>
        <w:tc>
          <w:tcPr>
            <w:tcW w:w="207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3" w:lineRule="exact"/>
              <w:ind w:left="152" w:right="11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homogén, viszkózus folyadék</w:t>
            </w:r>
          </w:p>
        </w:tc>
        <w:tc>
          <w:tcPr>
            <w:tcW w:w="2609" w:type="dxa"/>
            <w:tcBorders>
              <w:left w:val="single" w:sz="6" w:space="0" w:color="000000"/>
              <w:bottom w:val="single" w:sz="4" w:space="0" w:color="000000"/>
            </w:tcBorders>
          </w:tcPr>
          <w:p w:rsidR="004D275A" w:rsidRDefault="00F56284">
            <w:pPr>
              <w:pStyle w:val="TableParagraph"/>
              <w:spacing w:before="0" w:line="223" w:lineRule="exact"/>
              <w:ind w:left="1062" w:right="102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4D275A">
        <w:trPr>
          <w:trHeight w:val="489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2.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  <w:lang w:val="hu"/>
              </w:rPr>
              <w:t>Sűrűség 23 ± 0,5</w:t>
            </w:r>
            <w:r>
              <w:rPr>
                <w:rFonts w:ascii="Symbol" w:hAnsi="Symbol"/>
                <w:sz w:val="20"/>
                <w:lang w:val="hu"/>
              </w:rPr>
              <w:t></w:t>
            </w:r>
            <w:r>
              <w:rPr>
                <w:sz w:val="20"/>
                <w:lang w:val="hu"/>
              </w:rPr>
              <w:t>C, g/cm</w:t>
            </w:r>
            <w:r>
              <w:rPr>
                <w:sz w:val="20"/>
                <w:vertAlign w:val="superscript"/>
                <w:lang w:val="hu"/>
              </w:rPr>
              <w:t>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  <w:lang w:val="hu"/>
              </w:rPr>
              <w:t>1.10 – 1.27 ± 0.02</w:t>
            </w:r>
          </w:p>
          <w:p w:rsidR="004D275A" w:rsidRDefault="00F56284">
            <w:pPr>
              <w:pStyle w:val="TableParagraph"/>
              <w:spacing w:line="223" w:lineRule="exact"/>
              <w:ind w:left="234"/>
              <w:rPr>
                <w:sz w:val="20"/>
              </w:rPr>
            </w:pPr>
            <w:r>
              <w:rPr>
                <w:sz w:val="20"/>
                <w:lang w:val="hu"/>
              </w:rPr>
              <w:t>a terméktől függően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4D275A" w:rsidRDefault="00F56284">
            <w:pPr>
              <w:pStyle w:val="TableParagraph"/>
              <w:spacing w:before="123"/>
              <w:ind w:left="0" w:right="330"/>
              <w:jc w:val="right"/>
              <w:rPr>
                <w:sz w:val="20"/>
              </w:rPr>
            </w:pPr>
            <w:r>
              <w:rPr>
                <w:sz w:val="20"/>
                <w:lang w:val="hu"/>
              </w:rPr>
              <w:t>SR EN ISO 2811-1:2016</w:t>
            </w:r>
          </w:p>
        </w:tc>
      </w:tr>
      <w:tr w:rsidR="004D275A">
        <w:trPr>
          <w:trHeight w:val="486"/>
        </w:trPr>
        <w:tc>
          <w:tcPr>
            <w:tcW w:w="54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3.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43" w:lineRule="exact"/>
              <w:rPr>
                <w:sz w:val="20"/>
              </w:rPr>
            </w:pPr>
            <w:proofErr w:type="spellStart"/>
            <w:r>
              <w:rPr>
                <w:sz w:val="20"/>
                <w:lang w:val="hu"/>
              </w:rPr>
              <w:t>Brookfield</w:t>
            </w:r>
            <w:proofErr w:type="spellEnd"/>
            <w:r>
              <w:rPr>
                <w:sz w:val="20"/>
                <w:lang w:val="hu"/>
              </w:rPr>
              <w:t xml:space="preserve"> viszkozitás, hőmérséklet 23±1 °C, 100</w:t>
            </w:r>
          </w:p>
          <w:p w:rsidR="004D275A" w:rsidRDefault="00F56284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  <w:lang w:val="hu"/>
              </w:rPr>
              <w:t xml:space="preserve">ford/perc, </w:t>
            </w:r>
            <w:proofErr w:type="spellStart"/>
            <w:r>
              <w:rPr>
                <w:sz w:val="20"/>
                <w:lang w:val="hu"/>
              </w:rPr>
              <w:t>cP</w:t>
            </w:r>
            <w:proofErr w:type="spellEnd"/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121"/>
              <w:ind w:left="151" w:right="11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2500 - 4500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4D275A" w:rsidRDefault="00F56284">
            <w:pPr>
              <w:pStyle w:val="TableParagraph"/>
              <w:spacing w:before="121"/>
              <w:ind w:left="449"/>
              <w:rPr>
                <w:sz w:val="20"/>
              </w:rPr>
            </w:pPr>
            <w:r>
              <w:rPr>
                <w:sz w:val="20"/>
                <w:lang w:val="hu"/>
              </w:rPr>
              <w:t>SR EN ISO 2555:2003</w:t>
            </w:r>
          </w:p>
        </w:tc>
      </w:tr>
      <w:tr w:rsidR="004D275A">
        <w:trPr>
          <w:trHeight w:val="244"/>
        </w:trPr>
        <w:tc>
          <w:tcPr>
            <w:tcW w:w="540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4.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  <w:lang w:val="hu"/>
              </w:rPr>
              <w:t>pH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52" w:right="114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7,5 – 9,5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418"/>
              <w:rPr>
                <w:sz w:val="20"/>
              </w:rPr>
            </w:pPr>
            <w:r>
              <w:rPr>
                <w:sz w:val="20"/>
                <w:lang w:val="hu"/>
              </w:rPr>
              <w:t>SR EN ISO 787-9:2019</w:t>
            </w:r>
          </w:p>
        </w:tc>
      </w:tr>
      <w:tr w:rsidR="004D275A">
        <w:trPr>
          <w:trHeight w:val="488"/>
        </w:trPr>
        <w:tc>
          <w:tcPr>
            <w:tcW w:w="540" w:type="dxa"/>
            <w:tcBorders>
              <w:top w:val="single" w:sz="4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5.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rPr>
                <w:sz w:val="20"/>
              </w:rPr>
            </w:pPr>
            <w:r>
              <w:rPr>
                <w:sz w:val="20"/>
                <w:lang w:val="hu"/>
              </w:rPr>
              <w:t>Nem illékony anyagok tartalma,</w:t>
            </w:r>
          </w:p>
          <w:p w:rsidR="004D275A" w:rsidRDefault="00F56284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  <w:lang w:val="hu"/>
              </w:rPr>
              <w:t>(1g/100 cm</w:t>
            </w:r>
            <w:r>
              <w:rPr>
                <w:sz w:val="20"/>
                <w:vertAlign w:val="superscript"/>
                <w:lang w:val="hu"/>
              </w:rPr>
              <w:t>2</w:t>
            </w:r>
            <w:r>
              <w:rPr>
                <w:sz w:val="20"/>
                <w:lang w:val="hu"/>
              </w:rPr>
              <w:t>, 125 °)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ind w:left="152" w:right="11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45 - 55 ± 2</w:t>
            </w:r>
          </w:p>
          <w:p w:rsidR="004D275A" w:rsidRDefault="00F56284">
            <w:pPr>
              <w:pStyle w:val="TableParagraph"/>
              <w:spacing w:line="222" w:lineRule="exact"/>
              <w:ind w:left="152" w:right="112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a terméktől függően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6" w:space="0" w:color="000000"/>
            </w:tcBorders>
          </w:tcPr>
          <w:p w:rsidR="004D275A" w:rsidRDefault="00F56284">
            <w:pPr>
              <w:pStyle w:val="TableParagraph"/>
              <w:spacing w:before="123"/>
              <w:ind w:left="425"/>
              <w:rPr>
                <w:sz w:val="20"/>
              </w:rPr>
            </w:pPr>
            <w:r>
              <w:rPr>
                <w:sz w:val="20"/>
                <w:lang w:val="hu"/>
              </w:rPr>
              <w:t>SR EN ISO 3251:2019</w:t>
            </w:r>
          </w:p>
        </w:tc>
      </w:tr>
      <w:tr w:rsidR="004D275A">
        <w:trPr>
          <w:trHeight w:val="242"/>
        </w:trPr>
        <w:tc>
          <w:tcPr>
            <w:tcW w:w="540" w:type="dxa"/>
            <w:tcBorders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2" w:lineRule="exact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B</w:t>
            </w:r>
          </w:p>
        </w:tc>
        <w:tc>
          <w:tcPr>
            <w:tcW w:w="8911" w:type="dxa"/>
            <w:gridSpan w:val="3"/>
            <w:tcBorders>
              <w:lef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22" w:lineRule="exact"/>
              <w:ind w:left="104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A réteg jellemzői</w:t>
            </w:r>
          </w:p>
        </w:tc>
      </w:tr>
      <w:tr w:rsidR="004D275A">
        <w:trPr>
          <w:trHeight w:val="490"/>
        </w:trPr>
        <w:tc>
          <w:tcPr>
            <w:tcW w:w="540" w:type="dxa"/>
            <w:tcBorders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3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1.</w:t>
            </w:r>
          </w:p>
        </w:tc>
        <w:tc>
          <w:tcPr>
            <w:tcW w:w="4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  <w:lang w:val="hu"/>
              </w:rPr>
              <w:t>Megjelenés</w:t>
            </w:r>
          </w:p>
        </w:tc>
        <w:tc>
          <w:tcPr>
            <w:tcW w:w="20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before="0" w:line="240" w:lineRule="atLeast"/>
              <w:ind w:left="839" w:right="265" w:hanging="526"/>
              <w:rPr>
                <w:sz w:val="20"/>
              </w:rPr>
            </w:pPr>
            <w:r>
              <w:rPr>
                <w:sz w:val="20"/>
                <w:lang w:val="hu"/>
              </w:rPr>
              <w:t>egyenréteg, matt réteg</w:t>
            </w:r>
          </w:p>
        </w:tc>
        <w:tc>
          <w:tcPr>
            <w:tcW w:w="2609" w:type="dxa"/>
            <w:tcBorders>
              <w:left w:val="single" w:sz="6" w:space="0" w:color="000000"/>
              <w:bottom w:val="single" w:sz="6" w:space="0" w:color="000000"/>
            </w:tcBorders>
          </w:tcPr>
          <w:p w:rsidR="004D275A" w:rsidRDefault="00F56284">
            <w:pPr>
              <w:pStyle w:val="TableParagraph"/>
              <w:spacing w:before="125"/>
              <w:ind w:left="1062" w:right="102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4D275A">
        <w:trPr>
          <w:trHeight w:val="244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2.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  <w:lang w:val="hu"/>
              </w:rPr>
              <w:t>Szín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49" w:right="11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szabvány szerint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062" w:right="102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4D275A">
        <w:trPr>
          <w:trHeight w:val="48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3.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  <w:lang w:val="hu"/>
              </w:rPr>
              <w:t>Fedőteljesítmény, min. (6 óra száradás után</w:t>
            </w:r>
          </w:p>
          <w:p w:rsidR="004D275A" w:rsidRDefault="00F56284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  <w:lang w:val="hu"/>
              </w:rPr>
              <w:t>0,2 mm-es lehúzóval húzott fóliáról)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4D275A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4D275A" w:rsidRDefault="00F56284">
            <w:pPr>
              <w:pStyle w:val="TableParagraph"/>
              <w:spacing w:before="0" w:line="223" w:lineRule="exact"/>
              <w:ind w:left="151" w:right="11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min. 95.00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275A" w:rsidRDefault="00F56284">
            <w:pPr>
              <w:pStyle w:val="TableParagraph"/>
              <w:spacing w:before="121"/>
              <w:ind w:left="665"/>
              <w:rPr>
                <w:sz w:val="20"/>
              </w:rPr>
            </w:pPr>
            <w:r>
              <w:rPr>
                <w:sz w:val="20"/>
                <w:lang w:val="hu"/>
              </w:rPr>
              <w:t>belső módszer</w:t>
            </w:r>
          </w:p>
        </w:tc>
      </w:tr>
      <w:tr w:rsidR="004D275A">
        <w:trPr>
          <w:trHeight w:val="246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5" w:lineRule="exact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4.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  <w:lang w:val="hu"/>
              </w:rPr>
              <w:t xml:space="preserve">A rendszeres </w:t>
            </w:r>
            <w:proofErr w:type="gramStart"/>
            <w:r>
              <w:rPr>
                <w:sz w:val="20"/>
                <w:lang w:val="hu"/>
              </w:rPr>
              <w:t>reflexió</w:t>
            </w:r>
            <w:proofErr w:type="gramEnd"/>
            <w:r>
              <w:rPr>
                <w:sz w:val="20"/>
                <w:lang w:val="hu"/>
              </w:rPr>
              <w:t xml:space="preserve"> meghatározása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275A" w:rsidRDefault="00F56284">
            <w:pPr>
              <w:pStyle w:val="TableParagraph"/>
              <w:spacing w:line="225" w:lineRule="exact"/>
              <w:ind w:left="152" w:right="11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15 - 30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275A" w:rsidRDefault="00F56284">
            <w:pPr>
              <w:pStyle w:val="TableParagraph"/>
              <w:spacing w:line="225" w:lineRule="exact"/>
              <w:ind w:left="584"/>
              <w:rPr>
                <w:sz w:val="20"/>
              </w:rPr>
            </w:pPr>
            <w:r>
              <w:rPr>
                <w:sz w:val="20"/>
                <w:lang w:val="hu"/>
              </w:rPr>
              <w:t>SR ISO 2813:2015</w:t>
            </w:r>
          </w:p>
        </w:tc>
      </w:tr>
    </w:tbl>
    <w:p w:rsidR="004D275A" w:rsidRDefault="004D275A">
      <w:pPr>
        <w:spacing w:line="225" w:lineRule="exact"/>
        <w:rPr>
          <w:sz w:val="20"/>
        </w:rPr>
        <w:sectPr w:rsidR="004D275A">
          <w:headerReference w:type="default" r:id="rId7"/>
          <w:type w:val="continuous"/>
          <w:pgSz w:w="11910" w:h="16850"/>
          <w:pgMar w:top="1660" w:right="600" w:bottom="280" w:left="1300" w:header="459" w:footer="0" w:gutter="0"/>
          <w:pgNumType w:start="1"/>
          <w:cols w:space="708"/>
        </w:sectPr>
      </w:pPr>
    </w:p>
    <w:p w:rsidR="004D275A" w:rsidRDefault="004D275A">
      <w:pPr>
        <w:pStyle w:val="Szvegtrzs"/>
        <w:spacing w:before="7"/>
        <w:ind w:left="0"/>
        <w:rPr>
          <w:b/>
          <w:sz w:val="5"/>
        </w:rPr>
      </w:pPr>
    </w:p>
    <w:tbl>
      <w:tblPr>
        <w:tblStyle w:val="TableNormal"/>
        <w:tblW w:w="0" w:type="auto"/>
        <w:tblInd w:w="4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30"/>
        <w:gridCol w:w="2072"/>
        <w:gridCol w:w="2609"/>
      </w:tblGrid>
      <w:tr w:rsidR="004D275A">
        <w:trPr>
          <w:trHeight w:val="244"/>
        </w:trPr>
        <w:tc>
          <w:tcPr>
            <w:tcW w:w="540" w:type="dxa"/>
            <w:tcBorders>
              <w:left w:val="single" w:sz="18" w:space="0" w:color="000000"/>
            </w:tcBorders>
          </w:tcPr>
          <w:p w:rsidR="004D275A" w:rsidRDefault="004D275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30" w:type="dxa"/>
          </w:tcPr>
          <w:p w:rsidR="004D275A" w:rsidRDefault="00F5628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  <w:lang w:val="hu"/>
              </w:rPr>
              <w:t>a festékfólián 60° -on, 24 óra után, min.</w:t>
            </w:r>
          </w:p>
        </w:tc>
        <w:tc>
          <w:tcPr>
            <w:tcW w:w="2072" w:type="dxa"/>
          </w:tcPr>
          <w:p w:rsidR="004D275A" w:rsidRDefault="004D275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09" w:type="dxa"/>
            <w:tcBorders>
              <w:right w:val="single" w:sz="18" w:space="0" w:color="000000"/>
            </w:tcBorders>
          </w:tcPr>
          <w:p w:rsidR="004D275A" w:rsidRDefault="004D275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4D275A">
        <w:trPr>
          <w:trHeight w:val="244"/>
        </w:trPr>
        <w:tc>
          <w:tcPr>
            <w:tcW w:w="540" w:type="dxa"/>
            <w:tcBorders>
              <w:left w:val="single" w:sz="18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5.</w:t>
            </w:r>
          </w:p>
        </w:tc>
        <w:tc>
          <w:tcPr>
            <w:tcW w:w="4230" w:type="dxa"/>
          </w:tcPr>
          <w:p w:rsidR="004D275A" w:rsidRDefault="00F5628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  <w:lang w:val="hu"/>
              </w:rPr>
              <w:t xml:space="preserve">A szabványnak való színes megfelelés </w:t>
            </w:r>
          </w:p>
        </w:tc>
        <w:tc>
          <w:tcPr>
            <w:tcW w:w="2072" w:type="dxa"/>
          </w:tcPr>
          <w:p w:rsidR="004D275A" w:rsidRDefault="00F56284">
            <w:pPr>
              <w:pStyle w:val="TableParagraph"/>
              <w:spacing w:line="223" w:lineRule="exact"/>
              <w:ind w:left="150" w:right="116"/>
              <w:jc w:val="center"/>
              <w:rPr>
                <w:sz w:val="20"/>
              </w:rPr>
            </w:pPr>
            <w:proofErr w:type="spellStart"/>
            <w:r>
              <w:rPr>
                <w:sz w:val="20"/>
                <w:lang w:val="hu"/>
              </w:rPr>
              <w:t>ΔE</w:t>
            </w:r>
            <w:proofErr w:type="spellEnd"/>
            <w:r>
              <w:rPr>
                <w:sz w:val="20"/>
                <w:lang w:val="hu"/>
              </w:rPr>
              <w:t>*&lt;1</w:t>
            </w:r>
          </w:p>
        </w:tc>
        <w:tc>
          <w:tcPr>
            <w:tcW w:w="2609" w:type="dxa"/>
            <w:tcBorders>
              <w:right w:val="single" w:sz="18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665"/>
              <w:rPr>
                <w:sz w:val="20"/>
              </w:rPr>
            </w:pPr>
            <w:r>
              <w:rPr>
                <w:sz w:val="20"/>
                <w:lang w:val="hu"/>
              </w:rPr>
              <w:t>belső módszer</w:t>
            </w:r>
          </w:p>
        </w:tc>
      </w:tr>
      <w:tr w:rsidR="004D275A">
        <w:trPr>
          <w:trHeight w:val="244"/>
        </w:trPr>
        <w:tc>
          <w:tcPr>
            <w:tcW w:w="540" w:type="dxa"/>
            <w:tcBorders>
              <w:left w:val="single" w:sz="18" w:space="0" w:color="000000"/>
              <w:bottom w:val="single" w:sz="4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83" w:right="145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6.</w:t>
            </w:r>
          </w:p>
        </w:tc>
        <w:tc>
          <w:tcPr>
            <w:tcW w:w="4230" w:type="dxa"/>
            <w:tcBorders>
              <w:bottom w:val="single" w:sz="4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  <w:lang w:val="hu"/>
              </w:rPr>
              <w:t>Tűzveszélyességi osztály</w:t>
            </w:r>
          </w:p>
        </w:tc>
        <w:tc>
          <w:tcPr>
            <w:tcW w:w="4681" w:type="dxa"/>
            <w:gridSpan w:val="2"/>
            <w:tcBorders>
              <w:bottom w:val="single" w:sz="4" w:space="0" w:color="000000"/>
              <w:right w:val="single" w:sz="18" w:space="0" w:color="000000"/>
            </w:tcBorders>
          </w:tcPr>
          <w:p w:rsidR="004D275A" w:rsidRDefault="00F56284">
            <w:pPr>
              <w:pStyle w:val="TableParagraph"/>
              <w:spacing w:line="223" w:lineRule="exact"/>
              <w:ind w:left="1192"/>
              <w:rPr>
                <w:sz w:val="20"/>
              </w:rPr>
            </w:pPr>
            <w:r>
              <w:rPr>
                <w:sz w:val="20"/>
                <w:lang w:val="hu"/>
              </w:rPr>
              <w:t>meghatározatlan teljesítmény</w:t>
            </w:r>
          </w:p>
        </w:tc>
      </w:tr>
    </w:tbl>
    <w:p w:rsidR="004D275A" w:rsidRDefault="00F56284">
      <w:pPr>
        <w:pStyle w:val="Listaszerbekezds"/>
        <w:numPr>
          <w:ilvl w:val="0"/>
          <w:numId w:val="2"/>
        </w:numPr>
        <w:tabs>
          <w:tab w:val="left" w:pos="361"/>
        </w:tabs>
        <w:ind w:hanging="243"/>
        <w:rPr>
          <w:b/>
          <w:sz w:val="24"/>
        </w:rPr>
      </w:pPr>
      <w:r>
        <w:rPr>
          <w:b/>
          <w:bCs/>
          <w:sz w:val="24"/>
          <w:lang w:val="hu"/>
        </w:rPr>
        <w:t>Használat</w:t>
      </w:r>
    </w:p>
    <w:p w:rsidR="004D275A" w:rsidRDefault="00F56284">
      <w:pPr>
        <w:ind w:left="118"/>
        <w:rPr>
          <w:b/>
          <w:sz w:val="24"/>
        </w:rPr>
      </w:pPr>
      <w:r>
        <w:rPr>
          <w:b/>
          <w:bCs/>
          <w:sz w:val="24"/>
          <w:lang w:val="hu"/>
        </w:rPr>
        <w:t>A termék előkészítése</w:t>
      </w:r>
    </w:p>
    <w:p w:rsidR="004D275A" w:rsidRDefault="00F56284">
      <w:pPr>
        <w:pStyle w:val="Szvegtrzs"/>
      </w:pPr>
      <w:r>
        <w:rPr>
          <w:lang w:val="hu"/>
        </w:rPr>
        <w:t xml:space="preserve">Használat előtt és alkalmazás közben alaposan keverje össze. </w:t>
      </w:r>
      <w:r>
        <w:rPr>
          <w:color w:val="2F3033"/>
          <w:lang w:val="hu"/>
        </w:rPr>
        <w:t>A termék vízzel hígítható</w:t>
      </w:r>
    </w:p>
    <w:p w:rsidR="004D275A" w:rsidRDefault="00F56284">
      <w:pPr>
        <w:pStyle w:val="Szvegtrzs"/>
      </w:pPr>
      <w:r>
        <w:rPr>
          <w:color w:val="2F3033"/>
          <w:lang w:val="hu"/>
        </w:rPr>
        <w:t>5-10%.</w:t>
      </w:r>
    </w:p>
    <w:p w:rsidR="004D275A" w:rsidRDefault="00F56284">
      <w:pPr>
        <w:spacing w:line="242" w:lineRule="auto"/>
        <w:ind w:left="118" w:right="512"/>
        <w:rPr>
          <w:i/>
          <w:sz w:val="24"/>
        </w:rPr>
      </w:pPr>
      <w:r>
        <w:rPr>
          <w:i/>
          <w:iCs/>
          <w:sz w:val="24"/>
          <w:lang w:val="hu"/>
        </w:rPr>
        <w:t>Megjegyzés: Győződjön meg arról, hogy a terméket alaposan összekeverte (az eredeti csomagolásban) az alkalmazás előtt és alatt.</w:t>
      </w:r>
    </w:p>
    <w:p w:rsidR="004D275A" w:rsidRDefault="00F56284">
      <w:pPr>
        <w:pStyle w:val="Cmsor1"/>
        <w:spacing w:line="289" w:lineRule="exact"/>
      </w:pPr>
      <w:r>
        <w:rPr>
          <w:lang w:val="hu"/>
        </w:rPr>
        <w:t>Felület előkészítése</w:t>
      </w:r>
    </w:p>
    <w:p w:rsidR="004D275A" w:rsidRDefault="00F56284">
      <w:pPr>
        <w:ind w:left="118"/>
        <w:rPr>
          <w:i/>
          <w:sz w:val="24"/>
        </w:rPr>
      </w:pPr>
      <w:r>
        <w:rPr>
          <w:i/>
          <w:iCs/>
          <w:color w:val="2F3033"/>
          <w:sz w:val="24"/>
          <w:u w:val="single"/>
          <w:lang w:val="hu"/>
        </w:rPr>
        <w:t>Fémfelületek</w:t>
      </w:r>
    </w:p>
    <w:p w:rsidR="004D275A" w:rsidRDefault="00F56284">
      <w:pPr>
        <w:pStyle w:val="Szvegtrzs"/>
      </w:pPr>
      <w:r>
        <w:rPr>
          <w:color w:val="2F3033"/>
          <w:lang w:val="hu"/>
        </w:rPr>
        <w:t>Tisztítsa meg a felületet a rozsdától/hámló festéktől kefével, csiszolással vagy homokfúvással, zsírtalanítsa</w:t>
      </w:r>
    </w:p>
    <w:p w:rsidR="004D275A" w:rsidRDefault="00F56284">
      <w:pPr>
        <w:pStyle w:val="Szvegtrzs"/>
      </w:pPr>
      <w:r>
        <w:rPr>
          <w:lang w:val="hu"/>
        </w:rPr>
        <w:t xml:space="preserve">Sticky univerzális hígító 509-cel </w:t>
      </w:r>
      <w:r>
        <w:rPr>
          <w:color w:val="2F3033"/>
          <w:lang w:val="hu"/>
        </w:rPr>
        <w:t xml:space="preserve">és a védelem a </w:t>
      </w:r>
      <w:r>
        <w:rPr>
          <w:lang w:val="hu"/>
        </w:rPr>
        <w:t xml:space="preserve">Sticky </w:t>
      </w:r>
      <w:proofErr w:type="spellStart"/>
      <w:proofErr w:type="gramStart"/>
      <w:r>
        <w:rPr>
          <w:lang w:val="hu"/>
        </w:rPr>
        <w:t>Grundal</w:t>
      </w:r>
      <w:proofErr w:type="spellEnd"/>
      <w:r>
        <w:rPr>
          <w:lang w:val="hu"/>
        </w:rPr>
        <w:t xml:space="preserve"> </w:t>
      </w:r>
      <w:r>
        <w:rPr>
          <w:color w:val="2F3033"/>
          <w:lang w:val="hu"/>
        </w:rPr>
        <w:t>,</w:t>
      </w:r>
      <w:proofErr w:type="gramEnd"/>
      <w:r>
        <w:rPr>
          <w:color w:val="2F3033"/>
          <w:lang w:val="hu"/>
        </w:rPr>
        <w:t xml:space="preserve"> korróziógátló alkid alapozóval történik.</w:t>
      </w:r>
    </w:p>
    <w:p w:rsidR="004D275A" w:rsidRDefault="00F56284">
      <w:pPr>
        <w:ind w:left="118"/>
        <w:rPr>
          <w:i/>
          <w:sz w:val="24"/>
        </w:rPr>
      </w:pPr>
      <w:r>
        <w:rPr>
          <w:i/>
          <w:iCs/>
          <w:color w:val="2F3033"/>
          <w:sz w:val="24"/>
          <w:u w:val="single"/>
          <w:lang w:val="hu"/>
        </w:rPr>
        <w:t>Fafel</w:t>
      </w:r>
      <w:r>
        <w:rPr>
          <w:i/>
          <w:iCs/>
          <w:color w:val="2F3033"/>
          <w:sz w:val="24"/>
          <w:u w:val="single"/>
          <w:lang w:val="hu"/>
        </w:rPr>
        <w:t>ületek</w:t>
      </w:r>
    </w:p>
    <w:p w:rsidR="004D275A" w:rsidRDefault="00F56284">
      <w:pPr>
        <w:pStyle w:val="Szvegtrzs"/>
        <w:ind w:right="512"/>
      </w:pPr>
      <w:r>
        <w:rPr>
          <w:lang w:val="hu"/>
        </w:rPr>
        <w:t>Jó tudni, hogy a fa festés előtti száradása olyan szakasz, amelytől a teljes munka megjelenése és tartóssága függ. A fa nedvességtartalmának száradás után 8-12% között kell lennie.</w:t>
      </w:r>
    </w:p>
    <w:p w:rsidR="004D275A" w:rsidRDefault="00F56284">
      <w:pPr>
        <w:pStyle w:val="Szvegtrzs"/>
        <w:spacing w:line="292" w:lineRule="exact"/>
      </w:pPr>
      <w:r>
        <w:rPr>
          <w:lang w:val="hu"/>
        </w:rPr>
        <w:t>Távolítson el minden por-, szennyeződés-, zsír-, maradvány- és erodáltfa-maradványt.</w:t>
      </w:r>
    </w:p>
    <w:p w:rsidR="004D275A" w:rsidRDefault="00F56284">
      <w:pPr>
        <w:pStyle w:val="Szvegtrzs"/>
      </w:pPr>
      <w:r>
        <w:rPr>
          <w:lang w:val="hu"/>
        </w:rPr>
        <w:t>A portalanítás kefével, porszívózással és pamutkendővel való letörléssel történik.</w:t>
      </w:r>
    </w:p>
    <w:p w:rsidR="004D275A" w:rsidRDefault="00F56284">
      <w:pPr>
        <w:pStyle w:val="Szvegtrzs"/>
      </w:pPr>
      <w:r>
        <w:rPr>
          <w:lang w:val="hu"/>
        </w:rPr>
        <w:t xml:space="preserve">A zsírtalanítás Sticky </w:t>
      </w:r>
      <w:proofErr w:type="spellStart"/>
      <w:r>
        <w:rPr>
          <w:lang w:val="hu"/>
        </w:rPr>
        <w:t>Diluant</w:t>
      </w:r>
      <w:proofErr w:type="spellEnd"/>
      <w:r>
        <w:rPr>
          <w:lang w:val="hu"/>
        </w:rPr>
        <w:t xml:space="preserve"> Universal 509-cel történik.</w:t>
      </w:r>
    </w:p>
    <w:p w:rsidR="004D275A" w:rsidRDefault="00F56284">
      <w:pPr>
        <w:pStyle w:val="Szvegtrzs"/>
        <w:ind w:right="427"/>
      </w:pPr>
      <w:r>
        <w:rPr>
          <w:lang w:val="hu"/>
        </w:rPr>
        <w:t>Ha a felületeken hibák (egyen</w:t>
      </w:r>
      <w:r>
        <w:rPr>
          <w:lang w:val="hu"/>
        </w:rPr>
        <w:t>etlenség, repedések stb.) láthatók, akkor azok javítása a Sticky Polistick – Fához, falazathoz és gipszkartonhoz való Késgittel történik, fehér vagy árnyalt változatban, a</w:t>
      </w:r>
      <w:r>
        <w:rPr>
          <w:color w:val="444444"/>
          <w:lang w:val="hu"/>
        </w:rPr>
        <w:t xml:space="preserve"> terméket értékesítő üzletekben kapható </w:t>
      </w:r>
      <w:r>
        <w:rPr>
          <w:lang w:val="hu"/>
        </w:rPr>
        <w:t xml:space="preserve"> </w:t>
      </w:r>
      <w:r>
        <w:rPr>
          <w:i/>
          <w:iCs/>
          <w:lang w:val="hu"/>
        </w:rPr>
        <w:t xml:space="preserve">színkártya </w:t>
      </w:r>
      <w:r>
        <w:rPr>
          <w:lang w:val="hu"/>
        </w:rPr>
        <w:t>szerint (világos tölgy, sötét töl</w:t>
      </w:r>
      <w:r>
        <w:rPr>
          <w:lang w:val="hu"/>
        </w:rPr>
        <w:t xml:space="preserve">gy, mahagóni, dió, </w:t>
      </w:r>
      <w:proofErr w:type="spellStart"/>
      <w:r>
        <w:rPr>
          <w:lang w:val="hu"/>
        </w:rPr>
        <w:t>wenge</w:t>
      </w:r>
      <w:proofErr w:type="spellEnd"/>
      <w:r>
        <w:rPr>
          <w:lang w:val="hu"/>
        </w:rPr>
        <w:t>) vagy a Sticky Color-</w:t>
      </w:r>
      <w:proofErr w:type="spellStart"/>
      <w:r>
        <w:rPr>
          <w:lang w:val="hu"/>
        </w:rPr>
        <w:t>ral</w:t>
      </w:r>
      <w:proofErr w:type="spellEnd"/>
      <w:r>
        <w:rPr>
          <w:lang w:val="hu"/>
        </w:rPr>
        <w:t xml:space="preserve"> árnyalva (a fa árnyalata szerint kiválasztott szuper </w:t>
      </w:r>
      <w:proofErr w:type="gramStart"/>
      <w:r>
        <w:rPr>
          <w:lang w:val="hu"/>
        </w:rPr>
        <w:t>koncentrált</w:t>
      </w:r>
      <w:proofErr w:type="gramEnd"/>
      <w:r>
        <w:rPr>
          <w:lang w:val="hu"/>
        </w:rPr>
        <w:t xml:space="preserve"> pigmentek) történik. Száradás után csiszolja, majd porolja le a felületet.</w:t>
      </w:r>
    </w:p>
    <w:p w:rsidR="004D275A" w:rsidRDefault="00F56284">
      <w:pPr>
        <w:pStyle w:val="Szvegtrzs"/>
        <w:ind w:right="454"/>
        <w:jc w:val="both"/>
      </w:pPr>
      <w:r>
        <w:rPr>
          <w:lang w:val="hu"/>
        </w:rPr>
        <w:t>A felületeket 1-2 rétegben impregnáló Coral alapozóval alapozzuk (</w:t>
      </w:r>
      <w:r>
        <w:rPr>
          <w:lang w:val="hu"/>
        </w:rPr>
        <w:t>a fa porozitásától függően), elkerülve a felületen a fényes rétegképződést. A rétegek közötti csiszolás 180-320-as szemcseméretű csiszolópapírral történik.</w:t>
      </w:r>
    </w:p>
    <w:p w:rsidR="004D275A" w:rsidRDefault="00F56284">
      <w:pPr>
        <w:pStyle w:val="Szvegtrzs"/>
        <w:ind w:right="512"/>
      </w:pPr>
      <w:r>
        <w:rPr>
          <w:lang w:val="hu"/>
        </w:rPr>
        <w:t>Korábban festett felületek esetén a régi festéket vagy lakkot kaparással, csiszolással és portalanít</w:t>
      </w:r>
      <w:r>
        <w:rPr>
          <w:lang w:val="hu"/>
        </w:rPr>
        <w:t>ással a tartóra helyezzük, majd a kezelésük új felületként történik.</w:t>
      </w:r>
    </w:p>
    <w:p w:rsidR="004D275A" w:rsidRDefault="00F56284">
      <w:pPr>
        <w:ind w:left="118" w:right="427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 xml:space="preserve">Figyelem! </w:t>
      </w:r>
      <w:r>
        <w:rPr>
          <w:i/>
          <w:iCs/>
          <w:sz w:val="24"/>
          <w:lang w:val="hu"/>
        </w:rPr>
        <w:t>Előzetes vizsgálat nélkül nem ajánlott a terméket már kezelt/impregnált fafelületekre alkalmazni.</w:t>
      </w:r>
    </w:p>
    <w:p w:rsidR="004D275A" w:rsidRDefault="00F56284">
      <w:pPr>
        <w:pStyle w:val="Szvegtrzs"/>
        <w:ind w:right="512"/>
      </w:pPr>
      <w:r>
        <w:rPr>
          <w:i/>
          <w:iCs/>
          <w:lang w:val="hu"/>
        </w:rPr>
        <w:t>Falazat</w:t>
      </w:r>
      <w:r>
        <w:rPr>
          <w:i/>
          <w:iCs/>
          <w:color w:val="2F3033"/>
          <w:u w:val="single"/>
          <w:lang w:val="hu"/>
        </w:rPr>
        <w:t xml:space="preserve"> felületek: tisztítsa meg</w:t>
      </w:r>
      <w:r>
        <w:rPr>
          <w:i/>
          <w:iCs/>
          <w:color w:val="2F3033"/>
          <w:lang w:val="hu"/>
        </w:rPr>
        <w:t xml:space="preserve"> </w:t>
      </w:r>
      <w:r>
        <w:rPr>
          <w:color w:val="2F3033"/>
          <w:lang w:val="hu"/>
        </w:rPr>
        <w:t xml:space="preserve">a felületet a portól, és </w:t>
      </w:r>
      <w:r>
        <w:rPr>
          <w:lang w:val="hu"/>
        </w:rPr>
        <w:t xml:space="preserve">alapozza meg Sticky TiefGrund-mély alapozóval a külső és belső falakhoz. </w:t>
      </w:r>
      <w:r>
        <w:rPr>
          <w:color w:val="2F3033"/>
          <w:lang w:val="hu"/>
        </w:rPr>
        <w:t>vagy a falhoz való Sticky alapozóval</w:t>
      </w:r>
    </w:p>
    <w:p w:rsidR="004D275A" w:rsidRDefault="00F56284">
      <w:pPr>
        <w:ind w:left="118" w:right="512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>Figyelem!</w:t>
      </w:r>
      <w:r>
        <w:rPr>
          <w:i/>
          <w:iCs/>
          <w:sz w:val="24"/>
          <w:lang w:val="hu"/>
        </w:rPr>
        <w:t xml:space="preserve"> Az alapozó felvitele előtt győződjön meg arról, hogy a teljes felület egyenletesen van bevonva ugyanolyan típusú bevonattal. A különböző</w:t>
      </w:r>
      <w:r>
        <w:rPr>
          <w:i/>
          <w:iCs/>
          <w:sz w:val="24"/>
          <w:lang w:val="hu"/>
        </w:rPr>
        <w:t xml:space="preserve"> típusú vakolatok textúrája és </w:t>
      </w:r>
      <w:proofErr w:type="gramStart"/>
      <w:r>
        <w:rPr>
          <w:i/>
          <w:iCs/>
          <w:sz w:val="24"/>
          <w:lang w:val="hu"/>
        </w:rPr>
        <w:t>abszorpciója</w:t>
      </w:r>
      <w:proofErr w:type="gramEnd"/>
      <w:r>
        <w:rPr>
          <w:i/>
          <w:iCs/>
          <w:sz w:val="24"/>
          <w:lang w:val="hu"/>
        </w:rPr>
        <w:t xml:space="preserve"> közötti különbségek torzítják a festékfólia végső megjelenését (csúnya csíkok, foltok stb.).</w:t>
      </w:r>
    </w:p>
    <w:p w:rsidR="004D275A" w:rsidRDefault="00F56284">
      <w:pPr>
        <w:pStyle w:val="Cmsor1"/>
        <w:spacing w:before="1"/>
      </w:pPr>
      <w:r>
        <w:rPr>
          <w:lang w:val="hu"/>
        </w:rPr>
        <w:t>Alkalmazási mód:</w:t>
      </w:r>
    </w:p>
    <w:p w:rsidR="004D275A" w:rsidRDefault="00F56284">
      <w:pPr>
        <w:pStyle w:val="Szvegtrzs"/>
      </w:pPr>
      <w:r>
        <w:rPr>
          <w:color w:val="2F3033"/>
          <w:lang w:val="hu"/>
        </w:rPr>
        <w:t>Javasoljuk, hogy a festéket kefével, görgővel vagy szórópisztollyal vigye fel. Légmentes permetezéshez</w:t>
      </w:r>
    </w:p>
    <w:p w:rsidR="004D275A" w:rsidRDefault="00F56284">
      <w:pPr>
        <w:pStyle w:val="Szvegtrzs"/>
      </w:pPr>
      <w:proofErr w:type="gramStart"/>
      <w:r>
        <w:rPr>
          <w:color w:val="2F3033"/>
          <w:lang w:val="hu"/>
        </w:rPr>
        <w:t>hígítatlanul</w:t>
      </w:r>
      <w:proofErr w:type="gramEnd"/>
      <w:r>
        <w:rPr>
          <w:color w:val="2F3033"/>
          <w:lang w:val="hu"/>
        </w:rPr>
        <w:t xml:space="preserve"> kell felhordani.</w:t>
      </w:r>
    </w:p>
    <w:p w:rsidR="004D275A" w:rsidRDefault="00F56284">
      <w:pPr>
        <w:pStyle w:val="Szvegtrzs"/>
      </w:pPr>
      <w:r>
        <w:rPr>
          <w:color w:val="2F3033"/>
          <w:lang w:val="hu"/>
        </w:rPr>
        <w:t>2-3 rétegben kerül alkalmazásra, a felület jellegétől és elkészítésének módjától függően.</w:t>
      </w:r>
    </w:p>
    <w:p w:rsidR="004D275A" w:rsidRDefault="00F56284">
      <w:pPr>
        <w:pStyle w:val="Szvegtrzs"/>
      </w:pPr>
      <w:r>
        <w:rPr>
          <w:lang w:val="hu"/>
        </w:rPr>
        <w:t>Használat után azonnal mossa le a munkaeszközöket meleg vízzel vagy vízzel és mosószerrel.</w:t>
      </w:r>
    </w:p>
    <w:p w:rsidR="004D275A" w:rsidRDefault="00F56284">
      <w:pPr>
        <w:pStyle w:val="Cmsor1"/>
      </w:pPr>
      <w:r>
        <w:rPr>
          <w:lang w:val="hu"/>
        </w:rPr>
        <w:t>Alkalmazási feltételek;</w:t>
      </w:r>
    </w:p>
    <w:p w:rsidR="004D275A" w:rsidRDefault="00F56284">
      <w:pPr>
        <w:pStyle w:val="Listaszerbekezds"/>
        <w:numPr>
          <w:ilvl w:val="0"/>
          <w:numId w:val="1"/>
        </w:numPr>
        <w:tabs>
          <w:tab w:val="left" w:pos="249"/>
        </w:tabs>
        <w:ind w:hanging="131"/>
        <w:rPr>
          <w:sz w:val="24"/>
        </w:rPr>
      </w:pPr>
      <w:r>
        <w:rPr>
          <w:sz w:val="24"/>
          <w:lang w:val="hu"/>
        </w:rPr>
        <w:t>felület páratartalma</w:t>
      </w:r>
      <w:r>
        <w:rPr>
          <w:sz w:val="24"/>
          <w:lang w:val="hu"/>
        </w:rPr>
        <w:t>: max. 12%;</w:t>
      </w:r>
    </w:p>
    <w:p w:rsidR="004D275A" w:rsidRDefault="00F56284">
      <w:pPr>
        <w:pStyle w:val="Listaszerbekezds"/>
        <w:numPr>
          <w:ilvl w:val="0"/>
          <w:numId w:val="1"/>
        </w:numPr>
        <w:tabs>
          <w:tab w:val="left" w:pos="249"/>
        </w:tabs>
        <w:ind w:hanging="131"/>
        <w:rPr>
          <w:sz w:val="24"/>
        </w:rPr>
      </w:pPr>
      <w:r>
        <w:rPr>
          <w:sz w:val="24"/>
          <w:lang w:val="hu"/>
        </w:rPr>
        <w:t>átlagos hőmérséklet 10÷30ºC;</w:t>
      </w:r>
    </w:p>
    <w:p w:rsidR="004D275A" w:rsidRDefault="00F56284">
      <w:pPr>
        <w:pStyle w:val="Listaszerbekezds"/>
        <w:numPr>
          <w:ilvl w:val="0"/>
          <w:numId w:val="1"/>
        </w:numPr>
        <w:tabs>
          <w:tab w:val="left" w:pos="249"/>
        </w:tabs>
        <w:ind w:hanging="131"/>
        <w:rPr>
          <w:sz w:val="24"/>
        </w:rPr>
      </w:pPr>
      <w:r>
        <w:rPr>
          <w:sz w:val="24"/>
          <w:lang w:val="hu"/>
        </w:rPr>
        <w:t>termék hőmérséklete 10÷30ºC;</w:t>
      </w:r>
    </w:p>
    <w:p w:rsidR="004D275A" w:rsidRDefault="00F56284">
      <w:pPr>
        <w:pStyle w:val="Listaszerbekezds"/>
        <w:numPr>
          <w:ilvl w:val="0"/>
          <w:numId w:val="1"/>
        </w:numPr>
        <w:tabs>
          <w:tab w:val="left" w:pos="249"/>
        </w:tabs>
        <w:ind w:hanging="131"/>
        <w:rPr>
          <w:sz w:val="24"/>
        </w:rPr>
      </w:pPr>
      <w:r>
        <w:rPr>
          <w:sz w:val="24"/>
          <w:lang w:val="hu"/>
        </w:rPr>
        <w:t>felületi hőmérséklet 10÷30ºC;</w:t>
      </w:r>
    </w:p>
    <w:p w:rsidR="004D275A" w:rsidRDefault="00F56284">
      <w:pPr>
        <w:pStyle w:val="Listaszerbekezds"/>
        <w:numPr>
          <w:ilvl w:val="0"/>
          <w:numId w:val="1"/>
        </w:numPr>
        <w:tabs>
          <w:tab w:val="left" w:pos="249"/>
        </w:tabs>
        <w:ind w:hanging="131"/>
        <w:rPr>
          <w:sz w:val="24"/>
        </w:rPr>
      </w:pPr>
      <w:r>
        <w:rPr>
          <w:sz w:val="24"/>
          <w:lang w:val="hu"/>
        </w:rPr>
        <w:t>max. környezeti páratartalom 75%.</w:t>
      </w:r>
    </w:p>
    <w:p w:rsidR="004D275A" w:rsidRDefault="004D275A">
      <w:pPr>
        <w:rPr>
          <w:sz w:val="24"/>
        </w:rPr>
        <w:sectPr w:rsidR="004D275A">
          <w:pgSz w:w="11910" w:h="16850"/>
          <w:pgMar w:top="1660" w:right="600" w:bottom="280" w:left="1300" w:header="459" w:footer="0" w:gutter="0"/>
          <w:cols w:space="708"/>
        </w:sectPr>
      </w:pPr>
    </w:p>
    <w:p w:rsidR="004D275A" w:rsidRDefault="00F56284">
      <w:pPr>
        <w:pStyle w:val="Szvegtrzs"/>
        <w:spacing w:before="67"/>
        <w:ind w:right="573"/>
        <w:jc w:val="both"/>
      </w:pPr>
      <w:r>
        <w:rPr>
          <w:lang w:val="hu"/>
        </w:rPr>
        <w:t xml:space="preserve">Az alkalmazási feltételeket a teljes száradásig fenn kell tartani. Javasoljuk, hogy ellenőrizze az időjárás-előrejelzést. Az alkalmazási utasítások be nem tartása módosíthatja a bevonat megjelenését és minőségét. </w:t>
      </w:r>
      <w:r>
        <w:rPr>
          <w:color w:val="FF0000"/>
          <w:lang w:val="hu"/>
        </w:rPr>
        <w:t>Figyelem!</w:t>
      </w:r>
    </w:p>
    <w:p w:rsidR="004D275A" w:rsidRDefault="00F56284">
      <w:pPr>
        <w:pStyle w:val="Szvegtrzs"/>
        <w:spacing w:line="292" w:lineRule="exact"/>
        <w:jc w:val="both"/>
      </w:pPr>
      <w:r>
        <w:rPr>
          <w:lang w:val="hu"/>
        </w:rPr>
        <w:t>Ne dolgozzon esőben, ködben, erős</w:t>
      </w:r>
      <w:r>
        <w:rPr>
          <w:lang w:val="hu"/>
        </w:rPr>
        <w:t xml:space="preserve"> szélben vagy alacsony hőmérsékleten;</w:t>
      </w:r>
    </w:p>
    <w:p w:rsidR="004D275A" w:rsidRDefault="00F56284">
      <w:pPr>
        <w:pStyle w:val="Szvegtrzs"/>
        <w:ind w:right="512"/>
      </w:pPr>
      <w:r>
        <w:rPr>
          <w:lang w:val="hu"/>
        </w:rPr>
        <w:t>Kerülje a nagyon magas hőmérsékleten történő munkavégzést, javasolva a termék alkalmazását a nap folyamán, amikor a felület nincs kitéve a közvetlen napfénynek.</w:t>
      </w:r>
    </w:p>
    <w:p w:rsidR="004D275A" w:rsidRDefault="00F56284">
      <w:pPr>
        <w:pStyle w:val="Szvegtrzs"/>
        <w:spacing w:before="2"/>
        <w:ind w:right="427"/>
      </w:pPr>
      <w:r>
        <w:rPr>
          <w:lang w:val="hu"/>
        </w:rPr>
        <w:t>Alacsony hőmérsékleten a száradás lassan történik, és a filmképződés nem történik megfelelően, így idővel veszélyezteti a munka minőségét és szilárdságát.</w:t>
      </w:r>
    </w:p>
    <w:p w:rsidR="004D275A" w:rsidRDefault="00F56284">
      <w:pPr>
        <w:pStyle w:val="Szvegtrzs"/>
        <w:ind w:right="512"/>
      </w:pPr>
      <w:r>
        <w:rPr>
          <w:lang w:val="hu"/>
        </w:rPr>
        <w:t>Hasonlóképpen, ha a hőmérséklet meghaladja a 30°C-ot, a festék gyorsan megszárad, nincs ideje megjele</w:t>
      </w:r>
      <w:r>
        <w:rPr>
          <w:lang w:val="hu"/>
        </w:rPr>
        <w:t>níteni a felületen, a tapadás alacsony, és a későbbi hámlások előfordulhatnak, ecset- vagy görgőnyomok maradhatnak. Ebben az esetben ajánlott a munkát a szokásos alkalmazási körülmények között elhalasztani.</w:t>
      </w:r>
    </w:p>
    <w:p w:rsidR="004D275A" w:rsidRDefault="00F56284">
      <w:pPr>
        <w:pStyle w:val="Cmsor1"/>
      </w:pPr>
      <w:r>
        <w:rPr>
          <w:lang w:val="hu"/>
        </w:rPr>
        <w:t>Száradás:</w:t>
      </w:r>
    </w:p>
    <w:p w:rsidR="004D275A" w:rsidRDefault="00F56284">
      <w:pPr>
        <w:pStyle w:val="Szvegtrzs"/>
        <w:ind w:right="309"/>
      </w:pPr>
      <w:r>
        <w:rPr>
          <w:color w:val="2F3033"/>
          <w:lang w:val="hu"/>
        </w:rPr>
        <w:t xml:space="preserve">2-4 óra - gyors </w:t>
      </w:r>
      <w:proofErr w:type="gramStart"/>
      <w:r>
        <w:rPr>
          <w:color w:val="2F3033"/>
          <w:lang w:val="hu"/>
        </w:rPr>
        <w:t>száradás tapintásra</w:t>
      </w:r>
      <w:proofErr w:type="gramEnd"/>
      <w:r>
        <w:rPr>
          <w:color w:val="2F3033"/>
          <w:lang w:val="hu"/>
        </w:rPr>
        <w:t xml:space="preserve"> (a </w:t>
      </w:r>
      <w:r>
        <w:rPr>
          <w:color w:val="2F3033"/>
          <w:lang w:val="hu"/>
        </w:rPr>
        <w:t>hőmérséklettől és a rétegvastagságtól függően). A második réteget az első réteg száradása után kell felhordani (legalább 6 óra).</w:t>
      </w:r>
    </w:p>
    <w:p w:rsidR="004D275A" w:rsidRDefault="00F56284">
      <w:pPr>
        <w:spacing w:line="293" w:lineRule="exact"/>
        <w:ind w:left="118"/>
        <w:rPr>
          <w:sz w:val="24"/>
        </w:rPr>
      </w:pPr>
      <w:r>
        <w:rPr>
          <w:i/>
          <w:iCs/>
          <w:sz w:val="24"/>
          <w:lang w:val="hu"/>
        </w:rPr>
        <w:t>Végső szárítás (kezeléshez)</w:t>
      </w:r>
      <w:r>
        <w:rPr>
          <w:sz w:val="24"/>
          <w:lang w:val="hu"/>
        </w:rPr>
        <w:t>: 24 óra.</w:t>
      </w:r>
    </w:p>
    <w:p w:rsidR="004D275A" w:rsidRDefault="00F56284">
      <w:pPr>
        <w:pStyle w:val="Szvegtrzs"/>
        <w:ind w:right="427"/>
      </w:pPr>
      <w:r>
        <w:rPr>
          <w:lang w:val="hu"/>
        </w:rPr>
        <w:t>A száradási idő a hőmérséklettől és a páratartalomtól (környezet és támogatás) függ. A hel</w:t>
      </w:r>
      <w:r>
        <w:rPr>
          <w:lang w:val="hu"/>
        </w:rPr>
        <w:t>yiség rossz szellőzése és a túlzott páratartalom növeli a száradási időt.</w:t>
      </w:r>
    </w:p>
    <w:p w:rsidR="004D275A" w:rsidRDefault="004D275A">
      <w:pPr>
        <w:pStyle w:val="Szvegtrzs"/>
        <w:spacing w:before="11"/>
        <w:ind w:left="0"/>
        <w:rPr>
          <w:sz w:val="23"/>
        </w:rPr>
      </w:pPr>
    </w:p>
    <w:p w:rsidR="004D275A" w:rsidRDefault="00F56284">
      <w:pPr>
        <w:pStyle w:val="Listaszerbekezds"/>
        <w:numPr>
          <w:ilvl w:val="0"/>
          <w:numId w:val="2"/>
        </w:numPr>
        <w:tabs>
          <w:tab w:val="left" w:pos="417"/>
        </w:tabs>
        <w:ind w:left="416" w:hanging="243"/>
        <w:rPr>
          <w:sz w:val="24"/>
        </w:rPr>
      </w:pPr>
      <w:r>
        <w:rPr>
          <w:b/>
          <w:bCs/>
          <w:sz w:val="24"/>
          <w:lang w:val="hu"/>
        </w:rPr>
        <w:t xml:space="preserve">Becsült fogyasztás: </w:t>
      </w:r>
      <w:r>
        <w:rPr>
          <w:sz w:val="24"/>
          <w:lang w:val="hu"/>
        </w:rPr>
        <w:t xml:space="preserve">8-10 m2/ liter/ réteg, a felület előkészítésétől és a befejezés mértékétől </w:t>
      </w:r>
    </w:p>
    <w:p w:rsidR="004D275A" w:rsidRDefault="00F56284">
      <w:pPr>
        <w:pStyle w:val="Szvegtrzs"/>
      </w:pPr>
      <w:proofErr w:type="gramStart"/>
      <w:r>
        <w:rPr>
          <w:lang w:val="hu"/>
        </w:rPr>
        <w:t>valamint</w:t>
      </w:r>
      <w:proofErr w:type="gramEnd"/>
      <w:r>
        <w:rPr>
          <w:lang w:val="hu"/>
        </w:rPr>
        <w:t xml:space="preserve"> a felület jellegétől függően.</w:t>
      </w:r>
    </w:p>
    <w:p w:rsidR="004D275A" w:rsidRDefault="00F56284">
      <w:pPr>
        <w:pStyle w:val="Szvegtrzs"/>
        <w:spacing w:before="2"/>
      </w:pPr>
      <w:r>
        <w:rPr>
          <w:lang w:val="hu"/>
        </w:rPr>
        <w:t>A termék elkészítése és alkalmazása során kele</w:t>
      </w:r>
      <w:r>
        <w:rPr>
          <w:lang w:val="hu"/>
        </w:rPr>
        <w:t>tkező anyagi veszteségeket külön kell figyelembe venni.</w:t>
      </w:r>
    </w:p>
    <w:p w:rsidR="004D275A" w:rsidRDefault="004D275A">
      <w:pPr>
        <w:pStyle w:val="Szvegtrzs"/>
        <w:ind w:left="0"/>
      </w:pPr>
    </w:p>
    <w:p w:rsidR="004D275A" w:rsidRDefault="00F56284">
      <w:pPr>
        <w:pStyle w:val="Cmsor1"/>
        <w:numPr>
          <w:ilvl w:val="0"/>
          <w:numId w:val="2"/>
        </w:numPr>
        <w:tabs>
          <w:tab w:val="left" w:pos="414"/>
        </w:tabs>
        <w:spacing w:before="1"/>
        <w:ind w:left="413" w:hanging="296"/>
      </w:pPr>
      <w:r>
        <w:rPr>
          <w:lang w:val="hu"/>
        </w:rPr>
        <w:t>Csomagolás, szállítás és tárolás</w:t>
      </w:r>
    </w:p>
    <w:p w:rsidR="004D275A" w:rsidRDefault="00F56284">
      <w:pPr>
        <w:pStyle w:val="Szvegtrzs"/>
      </w:pPr>
      <w:r>
        <w:rPr>
          <w:b/>
          <w:bCs/>
          <w:i/>
          <w:iCs/>
          <w:lang w:val="hu"/>
        </w:rPr>
        <w:t>Csomagolás</w:t>
      </w:r>
      <w:r>
        <w:rPr>
          <w:lang w:val="hu"/>
        </w:rPr>
        <w:t xml:space="preserve">: a terméket lezárt tartályokba csomagolják, amelyek </w:t>
      </w:r>
      <w:proofErr w:type="gramStart"/>
      <w:r>
        <w:rPr>
          <w:lang w:val="hu"/>
        </w:rPr>
        <w:t>kapacitása</w:t>
      </w:r>
      <w:proofErr w:type="gramEnd"/>
      <w:r>
        <w:rPr>
          <w:lang w:val="hu"/>
        </w:rPr>
        <w:t>:</w:t>
      </w:r>
    </w:p>
    <w:p w:rsidR="004D275A" w:rsidRDefault="00F56284">
      <w:pPr>
        <w:pStyle w:val="Szvegtrzs"/>
        <w:ind w:left="174"/>
      </w:pPr>
      <w:r>
        <w:rPr>
          <w:lang w:val="hu"/>
        </w:rPr>
        <w:t>0,6 l; 2,5 l</w:t>
      </w:r>
    </w:p>
    <w:p w:rsidR="004D275A" w:rsidRDefault="00F56284">
      <w:pPr>
        <w:pStyle w:val="Szvegtrzs"/>
        <w:ind w:right="512"/>
      </w:pPr>
      <w:r>
        <w:rPr>
          <w:b/>
          <w:bCs/>
          <w:i/>
          <w:iCs/>
          <w:lang w:val="hu"/>
        </w:rPr>
        <w:t>Tárolás és szállítás</w:t>
      </w:r>
      <w:r>
        <w:rPr>
          <w:lang w:val="hu"/>
        </w:rPr>
        <w:t>: zárt csomagolásban, időjárásnak, napsugárzásnak vagy más hőforrásnak és gyulladásnak nem kitéve, 5-30°C közötti hőmérsékleten. Értékcsökkenés veszélye a fagy miatt.</w:t>
      </w:r>
    </w:p>
    <w:p w:rsidR="004D275A" w:rsidRDefault="004D275A">
      <w:pPr>
        <w:pStyle w:val="Szvegtrzs"/>
        <w:spacing w:before="11"/>
        <w:ind w:left="0"/>
        <w:rPr>
          <w:sz w:val="23"/>
        </w:rPr>
      </w:pPr>
    </w:p>
    <w:p w:rsidR="004D275A" w:rsidRDefault="00F56284">
      <w:pPr>
        <w:pStyle w:val="Listaszerbekezds"/>
        <w:numPr>
          <w:ilvl w:val="0"/>
          <w:numId w:val="2"/>
        </w:numPr>
        <w:tabs>
          <w:tab w:val="left" w:pos="415"/>
        </w:tabs>
        <w:ind w:left="118" w:right="1107" w:firstLine="0"/>
        <w:rPr>
          <w:sz w:val="24"/>
        </w:rPr>
      </w:pPr>
      <w:r>
        <w:rPr>
          <w:b/>
          <w:bCs/>
          <w:sz w:val="24"/>
          <w:lang w:val="hu"/>
        </w:rPr>
        <w:t xml:space="preserve">Felhasználhatósági időtartam: </w:t>
      </w:r>
      <w:r>
        <w:rPr>
          <w:sz w:val="24"/>
          <w:lang w:val="hu"/>
        </w:rPr>
        <w:t>A gyártástól számított 36 hónap, az eredeti lezárt csomago</w:t>
      </w:r>
      <w:r>
        <w:rPr>
          <w:sz w:val="24"/>
          <w:lang w:val="hu"/>
        </w:rPr>
        <w:t>lásban, a csomagolási és tárolási előírásoknak megfelelően tárolva.</w:t>
      </w:r>
    </w:p>
    <w:p w:rsidR="004D275A" w:rsidRDefault="004D275A">
      <w:pPr>
        <w:pStyle w:val="Szvegtrzs"/>
        <w:spacing w:before="11"/>
        <w:ind w:left="0"/>
        <w:rPr>
          <w:sz w:val="23"/>
        </w:rPr>
      </w:pPr>
    </w:p>
    <w:p w:rsidR="004D275A" w:rsidRDefault="00F56284">
      <w:pPr>
        <w:pStyle w:val="Cmsor1"/>
        <w:numPr>
          <w:ilvl w:val="0"/>
          <w:numId w:val="2"/>
        </w:numPr>
        <w:tabs>
          <w:tab w:val="left" w:pos="417"/>
        </w:tabs>
        <w:ind w:left="416" w:hanging="299"/>
      </w:pPr>
      <w:r>
        <w:rPr>
          <w:lang w:val="hu"/>
        </w:rPr>
        <w:t>Jogszabályok</w:t>
      </w:r>
    </w:p>
    <w:p w:rsidR="004D275A" w:rsidRDefault="00F56284">
      <w:pPr>
        <w:pStyle w:val="Szvegtrzs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hulladéknak minősülnek, és a hatályos jogszabályoknak megfelelő kezelésre van szükség.</w:t>
      </w:r>
    </w:p>
    <w:p w:rsidR="004D275A" w:rsidRDefault="00F56284">
      <w:pPr>
        <w:pStyle w:val="Szvegtrzs"/>
        <w:spacing w:before="3"/>
      </w:pPr>
      <w:r>
        <w:rPr>
          <w:lang w:val="hu"/>
        </w:rPr>
        <w:t>Termékbiztonsági adatlap kérésre rendel</w:t>
      </w:r>
      <w:r>
        <w:rPr>
          <w:lang w:val="hu"/>
        </w:rPr>
        <w:t>kezésre áll.</w:t>
      </w:r>
    </w:p>
    <w:p w:rsidR="004D275A" w:rsidRDefault="004D275A">
      <w:pPr>
        <w:pStyle w:val="Szvegtrzs"/>
        <w:ind w:left="0"/>
      </w:pPr>
    </w:p>
    <w:p w:rsidR="004D275A" w:rsidRDefault="004D275A">
      <w:pPr>
        <w:pStyle w:val="Szvegtrzs"/>
        <w:spacing w:before="11"/>
        <w:ind w:left="0"/>
        <w:rPr>
          <w:sz w:val="23"/>
        </w:rPr>
      </w:pPr>
    </w:p>
    <w:p w:rsidR="004D275A" w:rsidRDefault="00F56284">
      <w:pPr>
        <w:pStyle w:val="Szvegtrzs"/>
        <w:spacing w:before="1"/>
      </w:pPr>
      <w:proofErr w:type="spellStart"/>
      <w:r>
        <w:rPr>
          <w:lang w:val="hu"/>
        </w:rPr>
        <w:t>VOC</w:t>
      </w:r>
      <w:proofErr w:type="spellEnd"/>
      <w:r>
        <w:rPr>
          <w:lang w:val="hu"/>
        </w:rPr>
        <w:t xml:space="preserve"> EU határérték g/l: </w:t>
      </w:r>
      <w:proofErr w:type="spellStart"/>
      <w:r>
        <w:rPr>
          <w:lang w:val="hu"/>
        </w:rPr>
        <w:t>catA</w:t>
      </w:r>
      <w:proofErr w:type="spellEnd"/>
      <w:r>
        <w:rPr>
          <w:lang w:val="hu"/>
        </w:rPr>
        <w:t>/d: 130 (2010)</w:t>
      </w:r>
    </w:p>
    <w:p w:rsidR="004D275A" w:rsidRDefault="00F56284">
      <w:pPr>
        <w:pStyle w:val="Szvegtrzs"/>
      </w:pPr>
      <w:proofErr w:type="spellStart"/>
      <w:r>
        <w:rPr>
          <w:lang w:val="hu"/>
        </w:rPr>
        <w:t>VOC</w:t>
      </w:r>
      <w:proofErr w:type="spellEnd"/>
      <w:r>
        <w:rPr>
          <w:lang w:val="hu"/>
        </w:rPr>
        <w:t xml:space="preserve"> termék, max g/l: termék használatra kész állapotban 130</w:t>
      </w:r>
    </w:p>
    <w:p w:rsidR="004D275A" w:rsidRDefault="004D275A">
      <w:pPr>
        <w:pStyle w:val="Szvegtrzs"/>
        <w:ind w:left="0"/>
      </w:pPr>
    </w:p>
    <w:p w:rsidR="004D275A" w:rsidRDefault="004D275A">
      <w:pPr>
        <w:pStyle w:val="Szvegtrzs"/>
        <w:ind w:left="0"/>
      </w:pPr>
    </w:p>
    <w:p w:rsidR="004D275A" w:rsidRDefault="004D275A">
      <w:pPr>
        <w:pStyle w:val="Szvegtrzs"/>
        <w:spacing w:before="1"/>
        <w:ind w:left="0"/>
      </w:pPr>
    </w:p>
    <w:p w:rsidR="004D275A" w:rsidRDefault="00F56284">
      <w:pPr>
        <w:ind w:left="118"/>
        <w:rPr>
          <w:i/>
          <w:sz w:val="20"/>
        </w:rPr>
      </w:pPr>
      <w:r>
        <w:rPr>
          <w:i/>
          <w:iCs/>
          <w:sz w:val="20"/>
          <w:lang w:val="hu"/>
        </w:rPr>
        <w:t xml:space="preserve">Megjegyzés: </w:t>
      </w:r>
      <w:r>
        <w:rPr>
          <w:i/>
          <w:iCs/>
          <w:sz w:val="20"/>
          <w:lang w:val="hu"/>
        </w:rPr>
        <w:t>Mindezek az adatok általános jellegűek a termék használatának teljesítményére vonatkozóan, ezért ajánlott a terméket saját alkalmazási technológiájának feltételei mellett tesztelni.</w:t>
      </w:r>
    </w:p>
    <w:p w:rsidR="004D275A" w:rsidRDefault="00F56284">
      <w:pPr>
        <w:ind w:left="118" w:right="550"/>
        <w:rPr>
          <w:sz w:val="20"/>
        </w:rPr>
      </w:pPr>
      <w:r>
        <w:rPr>
          <w:i/>
          <w:iCs/>
          <w:sz w:val="20"/>
          <w:lang w:val="hu"/>
        </w:rPr>
        <w:t>A nem képzett személyzettel való munkavégzés, a nem megfelelő felületi elő</w:t>
      </w:r>
      <w:r>
        <w:rPr>
          <w:i/>
          <w:iCs/>
          <w:sz w:val="20"/>
          <w:lang w:val="hu"/>
        </w:rPr>
        <w:t>készítés, a nem megfelelő felvivő eszközök használata vagy az ajánlottól eltérő körülmények közötti alkalmazás nem vonja maga után a gyártó felelősségét. A további pontosítás érdekében javasoljuk, hogy forduljon a gyártóhoz</w:t>
      </w:r>
      <w:r>
        <w:rPr>
          <w:sz w:val="20"/>
          <w:lang w:val="hu"/>
        </w:rPr>
        <w:t>.</w:t>
      </w:r>
    </w:p>
    <w:sectPr w:rsidR="004D275A">
      <w:pgSz w:w="11910" w:h="16850"/>
      <w:pgMar w:top="1660" w:right="600" w:bottom="280" w:left="1300" w:header="45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6284">
      <w:r>
        <w:separator/>
      </w:r>
    </w:p>
  </w:endnote>
  <w:endnote w:type="continuationSeparator" w:id="0">
    <w:p w:rsidR="00000000" w:rsidRDefault="00F56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6284">
      <w:r>
        <w:separator/>
      </w:r>
    </w:p>
  </w:footnote>
  <w:footnote w:type="continuationSeparator" w:id="0">
    <w:p w:rsidR="00000000" w:rsidRDefault="00F56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75A" w:rsidRDefault="00F56284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group id="docshapegroup1" o:spid="_x0000_s1026" style="position:absolute;margin-left:490.9pt;margin-top:22.95pt;width:89.9pt;height:60.9pt;z-index:-15898624;mso-position-horizontal-relative:page;mso-position-vertical-relative:page" coordorigin="9818,459" coordsize="1798,1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29" type="#_x0000_t75" style="position:absolute;left:9818;top:459;width:598;height:849">
            <v:imagedata r:id="rId1" o:title=""/>
          </v:shape>
          <v:shape id="docshape3" o:spid="_x0000_s1028" type="#_x0000_t75" style="position:absolute;left:11018;top:459;width:598;height:849">
            <v:imagedata r:id="rId2" o:title=""/>
          </v:shape>
          <v:shape id="docshape4" o:spid="_x0000_s1027" type="#_x0000_t75" style="position:absolute;left:10418;top:827;width:598;height:849">
            <v:imagedata r:id="rId3" o:title=""/>
          </v:shape>
          <w10:wrap anchorx="page" anchory="page"/>
        </v:group>
      </w:pict>
    </w:r>
    <w:r>
      <w:rPr>
        <w:noProof/>
        <w:lang w:val="hu-HU" w:eastAsia="zh-CN"/>
      </w:rPr>
      <w:drawing>
        <wp:anchor distT="0" distB="0" distL="0" distR="0" simplePos="0" relativeHeight="487418368" behindDoc="1" locked="0" layoutInCell="1" allowOverlap="1">
          <wp:simplePos x="0" y="0"/>
          <wp:positionH relativeFrom="page">
            <wp:posOffset>219075</wp:posOffset>
          </wp:positionH>
          <wp:positionV relativeFrom="page">
            <wp:posOffset>313054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5" type="#_x0000_t202" style="position:absolute;margin-left:162.15pt;margin-top:26.55pt;width:268.55pt;height:54.95pt;z-index:-15897600;mso-position-horizontal-relative:page;mso-position-vertical-relative:page" filled="f" stroked="f">
          <v:textbox inset="0,0,0,0">
            <w:txbxContent>
              <w:p w:rsidR="004D275A" w:rsidRDefault="00F56284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Comuna Mihăești, Sat Buleta, Str. Depozitelor nr. 5</w:t>
                </w:r>
                <w:proofErr w:type="gramStart"/>
                <w:r>
                  <w:rPr>
                    <w:sz w:val="18"/>
                    <w:lang w:val="hu"/>
                  </w:rPr>
                  <w:t>.,</w:t>
                </w:r>
                <w:proofErr w:type="gramEnd"/>
                <w:r>
                  <w:rPr>
                    <w:sz w:val="18"/>
                    <w:lang w:val="hu"/>
                  </w:rPr>
                  <w:t xml:space="preserve"> jud. Vâlcea,</w:t>
                </w:r>
              </w:p>
              <w:p w:rsidR="004D275A" w:rsidRDefault="00F56284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 xml:space="preserve">Adószám: RO4701754, HÉA-kód Kereskedelem szám J38/999/1993, Alaptőke 103.560 </w:t>
                </w:r>
                <w:proofErr w:type="gramStart"/>
                <w:r>
                  <w:rPr>
                    <w:sz w:val="18"/>
                    <w:lang w:val="hu"/>
                  </w:rPr>
                  <w:t xml:space="preserve">lej  </w:t>
                </w:r>
                <w:hyperlink r:id="rId5">
                  <w:r>
                    <w:rPr>
                      <w:sz w:val="18"/>
                      <w:lang w:val="hu"/>
                    </w:rPr>
                    <w:t>www.sarcom.ro</w:t>
                  </w:r>
                  <w:proofErr w:type="gramEnd"/>
                  <w:r>
                    <w:rPr>
                      <w:sz w:val="18"/>
                      <w:lang w:val="hu"/>
                    </w:rPr>
                    <w:t xml:space="preserve">, </w:t>
                  </w:r>
                </w:hyperlink>
                <w:r>
                  <w:rPr>
                    <w:sz w:val="18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</w:rPr>
                    <w:t>office@sarcom.ro</w:t>
                  </w:r>
                </w:hyperlink>
              </w:p>
              <w:p w:rsidR="004D275A" w:rsidRDefault="00F56284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Banca Transilvania fiók Vâlcea Számlaszám RO89BTRL</w:t>
                </w:r>
                <w:r>
                  <w:rPr>
                    <w:sz w:val="18"/>
                    <w:lang w:val="hu"/>
                  </w:rPr>
                  <w:t>RONCRT0277274301 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50863"/>
    <w:multiLevelType w:val="hybridMultilevel"/>
    <w:tmpl w:val="E750920A"/>
    <w:lvl w:ilvl="0" w:tplc="1D2ED77E">
      <w:start w:val="1"/>
      <w:numFmt w:val="decimal"/>
      <w:lvlText w:val="%1."/>
      <w:lvlJc w:val="left"/>
      <w:pPr>
        <w:ind w:left="360" w:hanging="242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ro-RO" w:eastAsia="en-US" w:bidi="ar-SA"/>
      </w:rPr>
    </w:lvl>
    <w:lvl w:ilvl="1" w:tplc="BE8234F6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36943886">
      <w:numFmt w:val="bullet"/>
      <w:lvlText w:val="•"/>
      <w:lvlJc w:val="left"/>
      <w:pPr>
        <w:ind w:left="1858" w:hanging="360"/>
      </w:pPr>
      <w:rPr>
        <w:rFonts w:hint="default"/>
        <w:lang w:val="ro-RO" w:eastAsia="en-US" w:bidi="ar-SA"/>
      </w:rPr>
    </w:lvl>
    <w:lvl w:ilvl="3" w:tplc="D6089226">
      <w:numFmt w:val="bullet"/>
      <w:lvlText w:val="•"/>
      <w:lvlJc w:val="left"/>
      <w:pPr>
        <w:ind w:left="2876" w:hanging="360"/>
      </w:pPr>
      <w:rPr>
        <w:rFonts w:hint="default"/>
        <w:lang w:val="ro-RO" w:eastAsia="en-US" w:bidi="ar-SA"/>
      </w:rPr>
    </w:lvl>
    <w:lvl w:ilvl="4" w:tplc="5582D170">
      <w:numFmt w:val="bullet"/>
      <w:lvlText w:val="•"/>
      <w:lvlJc w:val="left"/>
      <w:pPr>
        <w:ind w:left="3895" w:hanging="360"/>
      </w:pPr>
      <w:rPr>
        <w:rFonts w:hint="default"/>
        <w:lang w:val="ro-RO" w:eastAsia="en-US" w:bidi="ar-SA"/>
      </w:rPr>
    </w:lvl>
    <w:lvl w:ilvl="5" w:tplc="706A0EBE">
      <w:numFmt w:val="bullet"/>
      <w:lvlText w:val="•"/>
      <w:lvlJc w:val="left"/>
      <w:pPr>
        <w:ind w:left="4913" w:hanging="360"/>
      </w:pPr>
      <w:rPr>
        <w:rFonts w:hint="default"/>
        <w:lang w:val="ro-RO" w:eastAsia="en-US" w:bidi="ar-SA"/>
      </w:rPr>
    </w:lvl>
    <w:lvl w:ilvl="6" w:tplc="EE7211F0">
      <w:numFmt w:val="bullet"/>
      <w:lvlText w:val="•"/>
      <w:lvlJc w:val="left"/>
      <w:pPr>
        <w:ind w:left="5932" w:hanging="360"/>
      </w:pPr>
      <w:rPr>
        <w:rFonts w:hint="default"/>
        <w:lang w:val="ro-RO" w:eastAsia="en-US" w:bidi="ar-SA"/>
      </w:rPr>
    </w:lvl>
    <w:lvl w:ilvl="7" w:tplc="94EE0636">
      <w:numFmt w:val="bullet"/>
      <w:lvlText w:val="•"/>
      <w:lvlJc w:val="left"/>
      <w:pPr>
        <w:ind w:left="6950" w:hanging="360"/>
      </w:pPr>
      <w:rPr>
        <w:rFonts w:hint="default"/>
        <w:lang w:val="ro-RO" w:eastAsia="en-US" w:bidi="ar-SA"/>
      </w:rPr>
    </w:lvl>
    <w:lvl w:ilvl="8" w:tplc="A962BD66">
      <w:numFmt w:val="bullet"/>
      <w:lvlText w:val="•"/>
      <w:lvlJc w:val="left"/>
      <w:pPr>
        <w:ind w:left="7969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7BC630D1"/>
    <w:multiLevelType w:val="hybridMultilevel"/>
    <w:tmpl w:val="0E3C7BCA"/>
    <w:lvl w:ilvl="0" w:tplc="99F283F4">
      <w:numFmt w:val="bullet"/>
      <w:lvlText w:val="-"/>
      <w:lvlJc w:val="left"/>
      <w:pPr>
        <w:ind w:left="248" w:hanging="13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A7285D52">
      <w:numFmt w:val="bullet"/>
      <w:lvlText w:val="•"/>
      <w:lvlJc w:val="left"/>
      <w:pPr>
        <w:ind w:left="1216" w:hanging="130"/>
      </w:pPr>
      <w:rPr>
        <w:rFonts w:hint="default"/>
        <w:lang w:val="ro-RO" w:eastAsia="en-US" w:bidi="ar-SA"/>
      </w:rPr>
    </w:lvl>
    <w:lvl w:ilvl="2" w:tplc="9DD8EB5C">
      <w:numFmt w:val="bullet"/>
      <w:lvlText w:val="•"/>
      <w:lvlJc w:val="left"/>
      <w:pPr>
        <w:ind w:left="2193" w:hanging="130"/>
      </w:pPr>
      <w:rPr>
        <w:rFonts w:hint="default"/>
        <w:lang w:val="ro-RO" w:eastAsia="en-US" w:bidi="ar-SA"/>
      </w:rPr>
    </w:lvl>
    <w:lvl w:ilvl="3" w:tplc="DC52B2AA">
      <w:numFmt w:val="bullet"/>
      <w:lvlText w:val="•"/>
      <w:lvlJc w:val="left"/>
      <w:pPr>
        <w:ind w:left="3169" w:hanging="130"/>
      </w:pPr>
      <w:rPr>
        <w:rFonts w:hint="default"/>
        <w:lang w:val="ro-RO" w:eastAsia="en-US" w:bidi="ar-SA"/>
      </w:rPr>
    </w:lvl>
    <w:lvl w:ilvl="4" w:tplc="A9FA8678">
      <w:numFmt w:val="bullet"/>
      <w:lvlText w:val="•"/>
      <w:lvlJc w:val="left"/>
      <w:pPr>
        <w:ind w:left="4146" w:hanging="130"/>
      </w:pPr>
      <w:rPr>
        <w:rFonts w:hint="default"/>
        <w:lang w:val="ro-RO" w:eastAsia="en-US" w:bidi="ar-SA"/>
      </w:rPr>
    </w:lvl>
    <w:lvl w:ilvl="5" w:tplc="25708490">
      <w:numFmt w:val="bullet"/>
      <w:lvlText w:val="•"/>
      <w:lvlJc w:val="left"/>
      <w:pPr>
        <w:ind w:left="5123" w:hanging="130"/>
      </w:pPr>
      <w:rPr>
        <w:rFonts w:hint="default"/>
        <w:lang w:val="ro-RO" w:eastAsia="en-US" w:bidi="ar-SA"/>
      </w:rPr>
    </w:lvl>
    <w:lvl w:ilvl="6" w:tplc="062AF866">
      <w:numFmt w:val="bullet"/>
      <w:lvlText w:val="•"/>
      <w:lvlJc w:val="left"/>
      <w:pPr>
        <w:ind w:left="6099" w:hanging="130"/>
      </w:pPr>
      <w:rPr>
        <w:rFonts w:hint="default"/>
        <w:lang w:val="ro-RO" w:eastAsia="en-US" w:bidi="ar-SA"/>
      </w:rPr>
    </w:lvl>
    <w:lvl w:ilvl="7" w:tplc="2B1EA6C8">
      <w:numFmt w:val="bullet"/>
      <w:lvlText w:val="•"/>
      <w:lvlJc w:val="left"/>
      <w:pPr>
        <w:ind w:left="7076" w:hanging="130"/>
      </w:pPr>
      <w:rPr>
        <w:rFonts w:hint="default"/>
        <w:lang w:val="ro-RO" w:eastAsia="en-US" w:bidi="ar-SA"/>
      </w:rPr>
    </w:lvl>
    <w:lvl w:ilvl="8" w:tplc="ED289596">
      <w:numFmt w:val="bullet"/>
      <w:lvlText w:val="•"/>
      <w:lvlJc w:val="left"/>
      <w:pPr>
        <w:ind w:left="8053" w:hanging="13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4D275A"/>
    <w:rsid w:val="004D275A"/>
    <w:rsid w:val="00F5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6BA81"/>
  <w15:docId w15:val="{F75BDA30-FD0C-4055-9686-E8C82CFF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paragraph" w:styleId="Cmsor1">
    <w:name w:val="heading 1"/>
    <w:basedOn w:val="Norml"/>
    <w:uiPriority w:val="1"/>
    <w:qFormat/>
    <w:pPr>
      <w:ind w:left="118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18"/>
    </w:pPr>
    <w:rPr>
      <w:sz w:val="24"/>
      <w:szCs w:val="24"/>
    </w:rPr>
  </w:style>
  <w:style w:type="paragraph" w:styleId="Cm">
    <w:name w:val="Title"/>
    <w:basedOn w:val="Norml"/>
    <w:uiPriority w:val="1"/>
    <w:qFormat/>
    <w:pPr>
      <w:ind w:left="3640" w:right="3794" w:firstLine="460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ind w:left="838" w:hanging="361"/>
    </w:pPr>
  </w:style>
  <w:style w:type="paragraph" w:customStyle="1" w:styleId="TableParagraph">
    <w:name w:val="Table Paragraph"/>
    <w:basedOn w:val="Norml"/>
    <w:uiPriority w:val="1"/>
    <w:qFormat/>
    <w:pPr>
      <w:spacing w:before="1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sarcom.ro" TargetMode="External"/><Relationship Id="rId5" Type="http://schemas.openxmlformats.org/officeDocument/2006/relationships/hyperlink" Target="http://www.sarcom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964</Words>
  <Characters>6659</Characters>
  <Application>Microsoft Office Word</Application>
  <DocSecurity>0</DocSecurity>
  <Lines>55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2</cp:revision>
  <dcterms:created xsi:type="dcterms:W3CDTF">2025-02-27T15:03:00Z</dcterms:created>
  <dcterms:modified xsi:type="dcterms:W3CDTF">2025-03-10T15:24:00Z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