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83E" w:rsidRDefault="0018040B">
      <w:pPr>
        <w:spacing w:before="69"/>
        <w:ind w:right="1537"/>
        <w:jc w:val="right"/>
        <w:rPr>
          <w:sz w:val="20"/>
        </w:rPr>
      </w:pPr>
      <w:proofErr w:type="spellStart"/>
      <w:r>
        <w:rPr>
          <w:sz w:val="20"/>
          <w:lang w:val="hu"/>
        </w:rPr>
        <w:t>Újraszerkesztés</w:t>
      </w:r>
      <w:proofErr w:type="spellEnd"/>
      <w:r>
        <w:rPr>
          <w:sz w:val="20"/>
          <w:lang w:val="hu"/>
        </w:rPr>
        <w:t xml:space="preserve"> </w:t>
      </w:r>
      <w:proofErr w:type="gramStart"/>
      <w:r>
        <w:rPr>
          <w:sz w:val="20"/>
          <w:lang w:val="hu"/>
        </w:rPr>
        <w:t>dátuma</w:t>
      </w:r>
      <w:proofErr w:type="gramEnd"/>
      <w:r>
        <w:rPr>
          <w:sz w:val="20"/>
          <w:lang w:val="hu"/>
        </w:rPr>
        <w:t>: 08.03.2022</w:t>
      </w:r>
    </w:p>
    <w:p w:rsidR="0095483E" w:rsidRDefault="0095483E">
      <w:pPr>
        <w:pStyle w:val="Szvegtrzs"/>
        <w:rPr>
          <w:sz w:val="20"/>
        </w:rPr>
      </w:pPr>
    </w:p>
    <w:p w:rsidR="0095483E" w:rsidRDefault="0095483E">
      <w:pPr>
        <w:pStyle w:val="Szvegtrzs"/>
        <w:rPr>
          <w:sz w:val="20"/>
        </w:rPr>
      </w:pPr>
    </w:p>
    <w:p w:rsidR="0095483E" w:rsidRDefault="0095483E">
      <w:pPr>
        <w:pStyle w:val="Szvegtrzs"/>
        <w:spacing w:before="4"/>
        <w:rPr>
          <w:sz w:val="20"/>
        </w:rPr>
      </w:pPr>
    </w:p>
    <w:p w:rsidR="0095483E" w:rsidRDefault="0018040B">
      <w:pPr>
        <w:pStyle w:val="Cm"/>
        <w:spacing w:before="43"/>
        <w:ind w:left="4212" w:right="4257"/>
        <w:jc w:val="center"/>
      </w:pPr>
      <w:r>
        <w:rPr>
          <w:lang w:val="hu"/>
        </w:rPr>
        <w:t>ADATLAP</w:t>
      </w:r>
    </w:p>
    <w:p w:rsidR="0095483E" w:rsidRDefault="0095483E">
      <w:pPr>
        <w:pStyle w:val="Szvegtrzs"/>
        <w:spacing w:before="9"/>
        <w:rPr>
          <w:b/>
          <w:sz w:val="27"/>
        </w:rPr>
      </w:pPr>
    </w:p>
    <w:p w:rsidR="0095483E" w:rsidRDefault="0018040B" w:rsidP="00215471">
      <w:pPr>
        <w:pStyle w:val="Cm"/>
        <w:spacing w:line="242" w:lineRule="auto"/>
        <w:ind w:left="900" w:right="1180" w:firstLine="2195"/>
      </w:pPr>
      <w:r>
        <w:rPr>
          <w:lang w:val="hu"/>
        </w:rPr>
        <w:t xml:space="preserve">FEHÉR SPECIÁLIS CORAL ALAPOZÓ </w:t>
      </w:r>
    </w:p>
    <w:p w:rsidR="0095483E" w:rsidRDefault="0095483E">
      <w:pPr>
        <w:pStyle w:val="Szvegtrzs"/>
        <w:rPr>
          <w:b/>
          <w:sz w:val="28"/>
        </w:rPr>
      </w:pPr>
    </w:p>
    <w:p w:rsidR="0095483E" w:rsidRDefault="0018040B">
      <w:pPr>
        <w:pStyle w:val="Cmsor1"/>
        <w:numPr>
          <w:ilvl w:val="0"/>
          <w:numId w:val="2"/>
        </w:numPr>
        <w:tabs>
          <w:tab w:val="left" w:pos="517"/>
        </w:tabs>
        <w:spacing w:before="242"/>
        <w:ind w:hanging="241"/>
      </w:pPr>
      <w:r>
        <w:rPr>
          <w:lang w:val="hu"/>
        </w:rPr>
        <w:t>Termékleírás</w:t>
      </w:r>
    </w:p>
    <w:p w:rsidR="0095483E" w:rsidRDefault="0018040B">
      <w:pPr>
        <w:ind w:left="276" w:right="428"/>
        <w:rPr>
          <w:sz w:val="24"/>
        </w:rPr>
      </w:pPr>
      <w:r>
        <w:rPr>
          <w:b/>
          <w:bCs/>
          <w:sz w:val="24"/>
          <w:lang w:val="hu"/>
        </w:rPr>
        <w:t xml:space="preserve">A FEHÉR SPECIÁLIS CORAL ALAPOZÓ </w:t>
      </w:r>
      <w:r>
        <w:rPr>
          <w:sz w:val="24"/>
          <w:lang w:val="hu"/>
        </w:rPr>
        <w:t xml:space="preserve">egy </w:t>
      </w:r>
      <w:proofErr w:type="gramStart"/>
      <w:r>
        <w:rPr>
          <w:sz w:val="24"/>
          <w:lang w:val="hu"/>
        </w:rPr>
        <w:t>professzionális</w:t>
      </w:r>
      <w:proofErr w:type="gramEnd"/>
      <w:r>
        <w:rPr>
          <w:sz w:val="24"/>
          <w:lang w:val="hu"/>
        </w:rPr>
        <w:t xml:space="preserve"> termék, amelyet fehér alapozóként terveztek, és amely akril </w:t>
      </w:r>
      <w:proofErr w:type="spellStart"/>
      <w:r>
        <w:rPr>
          <w:sz w:val="24"/>
          <w:lang w:val="hu"/>
        </w:rPr>
        <w:t>kopolimereken</w:t>
      </w:r>
      <w:proofErr w:type="spellEnd"/>
      <w:r>
        <w:rPr>
          <w:sz w:val="24"/>
          <w:lang w:val="hu"/>
        </w:rPr>
        <w:t xml:space="preserve"> és speciális adalékanyagokon alapul.</w:t>
      </w:r>
    </w:p>
    <w:p w:rsidR="0095483E" w:rsidRDefault="0095483E">
      <w:pPr>
        <w:pStyle w:val="Szvegtrzs"/>
        <w:spacing w:before="1"/>
      </w:pPr>
    </w:p>
    <w:p w:rsidR="0095483E" w:rsidRDefault="0018040B">
      <w:pPr>
        <w:pStyle w:val="Cmsor1"/>
        <w:numPr>
          <w:ilvl w:val="0"/>
          <w:numId w:val="2"/>
        </w:numPr>
        <w:tabs>
          <w:tab w:val="left" w:pos="517"/>
        </w:tabs>
        <w:ind w:hanging="241"/>
      </w:pPr>
      <w:r>
        <w:rPr>
          <w:lang w:val="hu"/>
        </w:rPr>
        <w:t>Felhasználási terület</w:t>
      </w:r>
    </w:p>
    <w:p w:rsidR="0095483E" w:rsidRDefault="0018040B">
      <w:pPr>
        <w:pStyle w:val="Szvegtrzs"/>
        <w:ind w:left="276"/>
      </w:pPr>
      <w:r>
        <w:rPr>
          <w:lang w:val="hu"/>
        </w:rPr>
        <w:t xml:space="preserve">Belső és külső felületek (vakolatok, </w:t>
      </w:r>
      <w:proofErr w:type="spellStart"/>
      <w:r>
        <w:rPr>
          <w:lang w:val="hu"/>
        </w:rPr>
        <w:t>glettelések</w:t>
      </w:r>
      <w:proofErr w:type="spellEnd"/>
      <w:r>
        <w:rPr>
          <w:lang w:val="hu"/>
        </w:rPr>
        <w:t>, gipsz stb.) alapozására és előbevonására használják, háttérrétegként, mielőtt mosható festékeket felvinnék a belső és külső felületekre.</w:t>
      </w:r>
    </w:p>
    <w:p w:rsidR="0095483E" w:rsidRDefault="0095483E">
      <w:pPr>
        <w:pStyle w:val="Szvegtrzs"/>
        <w:spacing w:before="1"/>
      </w:pPr>
    </w:p>
    <w:p w:rsidR="0095483E" w:rsidRDefault="0018040B">
      <w:pPr>
        <w:pStyle w:val="Cmsor1"/>
        <w:numPr>
          <w:ilvl w:val="0"/>
          <w:numId w:val="2"/>
        </w:numPr>
        <w:tabs>
          <w:tab w:val="left" w:pos="513"/>
        </w:tabs>
        <w:ind w:left="512" w:hanging="237"/>
        <w:rPr>
          <w:b w:val="0"/>
        </w:rPr>
      </w:pPr>
      <w:r>
        <w:rPr>
          <w:lang w:val="hu"/>
        </w:rPr>
        <w:t>Főbb jellemzők</w:t>
      </w:r>
    </w:p>
    <w:p w:rsidR="0095483E" w:rsidRDefault="0018040B">
      <w:pPr>
        <w:pStyle w:val="Listaszerbekezds"/>
        <w:numPr>
          <w:ilvl w:val="1"/>
          <w:numId w:val="2"/>
        </w:numPr>
        <w:tabs>
          <w:tab w:val="left" w:pos="1356"/>
          <w:tab w:val="left" w:pos="1357"/>
        </w:tabs>
        <w:spacing w:line="304" w:lineRule="exact"/>
        <w:rPr>
          <w:sz w:val="24"/>
        </w:rPr>
      </w:pPr>
      <w:r>
        <w:rPr>
          <w:sz w:val="24"/>
          <w:lang w:val="hu"/>
        </w:rPr>
        <w:t>biztosítja a szubsztrátum jó lefedettségét;</w:t>
      </w:r>
    </w:p>
    <w:p w:rsidR="0095483E" w:rsidRDefault="0018040B">
      <w:pPr>
        <w:pStyle w:val="Listaszerbekezds"/>
        <w:numPr>
          <w:ilvl w:val="1"/>
          <w:numId w:val="2"/>
        </w:numPr>
        <w:tabs>
          <w:tab w:val="left" w:pos="1356"/>
          <w:tab w:val="left" w:pos="1357"/>
        </w:tabs>
        <w:spacing w:line="305" w:lineRule="exact"/>
        <w:rPr>
          <w:sz w:val="24"/>
        </w:rPr>
      </w:pPr>
      <w:r>
        <w:rPr>
          <w:sz w:val="24"/>
          <w:lang w:val="hu"/>
        </w:rPr>
        <w:t>meghatározza a festékfogyasztás csökkenését;</w:t>
      </w:r>
    </w:p>
    <w:p w:rsidR="0095483E" w:rsidRDefault="0018040B">
      <w:pPr>
        <w:pStyle w:val="Listaszerbekezds"/>
        <w:numPr>
          <w:ilvl w:val="1"/>
          <w:numId w:val="2"/>
        </w:numPr>
        <w:tabs>
          <w:tab w:val="left" w:pos="1356"/>
          <w:tab w:val="left" w:pos="1357"/>
        </w:tabs>
        <w:spacing w:before="2" w:line="240" w:lineRule="auto"/>
        <w:ind w:right="336"/>
        <w:rPr>
          <w:sz w:val="24"/>
        </w:rPr>
      </w:pPr>
      <w:r>
        <w:rPr>
          <w:sz w:val="24"/>
          <w:lang w:val="hu"/>
        </w:rPr>
        <w:t xml:space="preserve">a </w:t>
      </w:r>
      <w:proofErr w:type="gramStart"/>
      <w:r>
        <w:rPr>
          <w:sz w:val="24"/>
          <w:lang w:val="hu"/>
        </w:rPr>
        <w:t>speciális</w:t>
      </w:r>
      <w:proofErr w:type="gramEnd"/>
      <w:r>
        <w:rPr>
          <w:sz w:val="24"/>
          <w:lang w:val="hu"/>
        </w:rPr>
        <w:t xml:space="preserve"> fehér CORAL alapozó használata után elegendő egyetlen mosható CORAL réteg;</w:t>
      </w:r>
    </w:p>
    <w:p w:rsidR="0095483E" w:rsidRDefault="0018040B">
      <w:pPr>
        <w:pStyle w:val="Listaszerbekezds"/>
        <w:numPr>
          <w:ilvl w:val="1"/>
          <w:numId w:val="2"/>
        </w:numPr>
        <w:tabs>
          <w:tab w:val="left" w:pos="1356"/>
          <w:tab w:val="left" w:pos="1357"/>
        </w:tabs>
        <w:spacing w:before="1" w:line="305" w:lineRule="exact"/>
        <w:rPr>
          <w:sz w:val="24"/>
        </w:rPr>
      </w:pPr>
      <w:r>
        <w:rPr>
          <w:sz w:val="24"/>
          <w:lang w:val="hu"/>
        </w:rPr>
        <w:t xml:space="preserve">csökkenti és kiegyenlíti az </w:t>
      </w:r>
      <w:proofErr w:type="gramStart"/>
      <w:r>
        <w:rPr>
          <w:sz w:val="24"/>
          <w:lang w:val="hu"/>
        </w:rPr>
        <w:t>abszorpciót</w:t>
      </w:r>
      <w:proofErr w:type="gramEnd"/>
      <w:r>
        <w:rPr>
          <w:sz w:val="24"/>
          <w:lang w:val="hu"/>
        </w:rPr>
        <w:t xml:space="preserve"> a szubsztrátum szintjén;</w:t>
      </w:r>
    </w:p>
    <w:p w:rsidR="0095483E" w:rsidRDefault="0018040B">
      <w:pPr>
        <w:pStyle w:val="Listaszerbekezds"/>
        <w:numPr>
          <w:ilvl w:val="1"/>
          <w:numId w:val="2"/>
        </w:numPr>
        <w:tabs>
          <w:tab w:val="left" w:pos="1356"/>
          <w:tab w:val="left" w:pos="1357"/>
        </w:tabs>
        <w:spacing w:line="304" w:lineRule="exact"/>
        <w:rPr>
          <w:sz w:val="24"/>
        </w:rPr>
      </w:pPr>
      <w:r>
        <w:rPr>
          <w:sz w:val="24"/>
          <w:lang w:val="hu"/>
        </w:rPr>
        <w:t>növeli a festék</w:t>
      </w:r>
      <w:r>
        <w:rPr>
          <w:sz w:val="24"/>
          <w:lang w:val="hu"/>
        </w:rPr>
        <w:t xml:space="preserve"> felületi tapadását;</w:t>
      </w:r>
    </w:p>
    <w:p w:rsidR="0095483E" w:rsidRDefault="0018040B">
      <w:pPr>
        <w:pStyle w:val="Listaszerbekezds"/>
        <w:numPr>
          <w:ilvl w:val="1"/>
          <w:numId w:val="2"/>
        </w:numPr>
        <w:tabs>
          <w:tab w:val="left" w:pos="1356"/>
          <w:tab w:val="left" w:pos="1357"/>
        </w:tabs>
        <w:spacing w:line="305" w:lineRule="exact"/>
        <w:rPr>
          <w:sz w:val="24"/>
        </w:rPr>
      </w:pPr>
      <w:r>
        <w:rPr>
          <w:sz w:val="24"/>
          <w:lang w:val="hu"/>
        </w:rPr>
        <w:t>csökkentett száradási idő;</w:t>
      </w:r>
    </w:p>
    <w:p w:rsidR="0095483E" w:rsidRDefault="0018040B">
      <w:pPr>
        <w:pStyle w:val="Listaszerbekezds"/>
        <w:numPr>
          <w:ilvl w:val="1"/>
          <w:numId w:val="2"/>
        </w:numPr>
        <w:tabs>
          <w:tab w:val="left" w:pos="1356"/>
          <w:tab w:val="left" w:pos="1357"/>
        </w:tabs>
        <w:spacing w:before="3" w:line="240" w:lineRule="auto"/>
        <w:rPr>
          <w:sz w:val="24"/>
        </w:rPr>
      </w:pPr>
      <w:r>
        <w:rPr>
          <w:sz w:val="24"/>
          <w:lang w:val="hu"/>
        </w:rPr>
        <w:t xml:space="preserve">megőrzi a felület </w:t>
      </w:r>
      <w:proofErr w:type="spellStart"/>
      <w:r>
        <w:rPr>
          <w:sz w:val="24"/>
          <w:lang w:val="hu"/>
        </w:rPr>
        <w:t>permeabilitását</w:t>
      </w:r>
      <w:proofErr w:type="spellEnd"/>
      <w:r>
        <w:rPr>
          <w:sz w:val="24"/>
          <w:lang w:val="hu"/>
        </w:rPr>
        <w:t>.</w:t>
      </w:r>
    </w:p>
    <w:p w:rsidR="0095483E" w:rsidRDefault="0095483E">
      <w:pPr>
        <w:pStyle w:val="Szvegtrzs"/>
        <w:spacing w:before="2"/>
      </w:pPr>
    </w:p>
    <w:p w:rsidR="0095483E" w:rsidRDefault="0018040B">
      <w:pPr>
        <w:pStyle w:val="Listaszerbekezds"/>
        <w:numPr>
          <w:ilvl w:val="0"/>
          <w:numId w:val="2"/>
        </w:numPr>
        <w:tabs>
          <w:tab w:val="left" w:pos="517"/>
        </w:tabs>
        <w:spacing w:line="240" w:lineRule="auto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Műszaki jellemzők:</w:t>
      </w:r>
    </w:p>
    <w:tbl>
      <w:tblPr>
        <w:tblStyle w:val="TableNormal"/>
        <w:tblW w:w="0" w:type="auto"/>
        <w:tblInd w:w="1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445"/>
        <w:gridCol w:w="2881"/>
        <w:gridCol w:w="2793"/>
      </w:tblGrid>
      <w:tr w:rsidR="0095483E">
        <w:trPr>
          <w:trHeight w:val="586"/>
        </w:trPr>
        <w:tc>
          <w:tcPr>
            <w:tcW w:w="696" w:type="dxa"/>
          </w:tcPr>
          <w:p w:rsidR="0095483E" w:rsidRDefault="0018040B" w:rsidP="0018040B">
            <w:pPr>
              <w:pStyle w:val="TableParagraph"/>
              <w:spacing w:line="291" w:lineRule="exact"/>
              <w:rPr>
                <w:b/>
                <w:sz w:val="24"/>
              </w:rPr>
            </w:pPr>
            <w:proofErr w:type="spellStart"/>
            <w:r>
              <w:rPr>
                <w:b/>
                <w:bCs/>
                <w:sz w:val="24"/>
                <w:lang w:val="hu"/>
              </w:rPr>
              <w:t>Krit</w:t>
            </w:r>
            <w:proofErr w:type="spellEnd"/>
            <w:r>
              <w:rPr>
                <w:b/>
                <w:bCs/>
                <w:sz w:val="24"/>
                <w:lang w:val="hu"/>
              </w:rPr>
              <w:t>. sz.</w:t>
            </w:r>
            <w:bookmarkStart w:id="0" w:name="_GoBack"/>
            <w:bookmarkEnd w:id="0"/>
          </w:p>
        </w:tc>
        <w:tc>
          <w:tcPr>
            <w:tcW w:w="3445" w:type="dxa"/>
          </w:tcPr>
          <w:p w:rsidR="0095483E" w:rsidRDefault="0018040B">
            <w:pPr>
              <w:pStyle w:val="TableParagraph"/>
              <w:spacing w:before="146" w:line="240" w:lineRule="auto"/>
              <w:ind w:left="145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JELLEMZŐ</w:t>
            </w:r>
          </w:p>
        </w:tc>
        <w:tc>
          <w:tcPr>
            <w:tcW w:w="2881" w:type="dxa"/>
          </w:tcPr>
          <w:p w:rsidR="0095483E" w:rsidRDefault="0018040B">
            <w:pPr>
              <w:pStyle w:val="TableParagraph"/>
              <w:spacing w:line="291" w:lineRule="exact"/>
              <w:ind w:left="322" w:right="263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ELFOGADHATÓSÁGI</w:t>
            </w:r>
          </w:p>
          <w:p w:rsidR="0095483E" w:rsidRDefault="0018040B">
            <w:pPr>
              <w:pStyle w:val="TableParagraph"/>
              <w:spacing w:line="275" w:lineRule="exact"/>
              <w:ind w:left="311" w:right="263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FELTÉTELEK</w:t>
            </w:r>
          </w:p>
        </w:tc>
        <w:tc>
          <w:tcPr>
            <w:tcW w:w="2793" w:type="dxa"/>
          </w:tcPr>
          <w:p w:rsidR="0095483E" w:rsidRDefault="0018040B">
            <w:pPr>
              <w:pStyle w:val="TableParagraph"/>
              <w:spacing w:line="292" w:lineRule="exact"/>
              <w:ind w:left="0" w:right="269"/>
              <w:jc w:val="right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ELEMZÉSI MÓDSZER</w:t>
            </w:r>
          </w:p>
        </w:tc>
      </w:tr>
      <w:tr w:rsidR="0095483E">
        <w:trPr>
          <w:trHeight w:val="291"/>
        </w:trPr>
        <w:tc>
          <w:tcPr>
            <w:tcW w:w="696" w:type="dxa"/>
          </w:tcPr>
          <w:p w:rsidR="0095483E" w:rsidRDefault="0018040B">
            <w:pPr>
              <w:pStyle w:val="TableParagraph"/>
              <w:ind w:left="293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0</w:t>
            </w:r>
          </w:p>
        </w:tc>
        <w:tc>
          <w:tcPr>
            <w:tcW w:w="3445" w:type="dxa"/>
          </w:tcPr>
          <w:p w:rsidR="0095483E" w:rsidRDefault="0018040B">
            <w:pPr>
              <w:pStyle w:val="TableParagraph"/>
              <w:ind w:left="53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1</w:t>
            </w:r>
          </w:p>
        </w:tc>
        <w:tc>
          <w:tcPr>
            <w:tcW w:w="2881" w:type="dxa"/>
          </w:tcPr>
          <w:p w:rsidR="0095483E" w:rsidRDefault="0018040B">
            <w:pPr>
              <w:pStyle w:val="TableParagraph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2</w:t>
            </w:r>
          </w:p>
        </w:tc>
        <w:tc>
          <w:tcPr>
            <w:tcW w:w="2793" w:type="dxa"/>
          </w:tcPr>
          <w:p w:rsidR="0095483E" w:rsidRDefault="0018040B">
            <w:pPr>
              <w:pStyle w:val="TableParagraph"/>
              <w:ind w:left="1101" w:right="1055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3.</w:t>
            </w:r>
          </w:p>
        </w:tc>
      </w:tr>
      <w:tr w:rsidR="0095483E">
        <w:trPr>
          <w:trHeight w:val="295"/>
        </w:trPr>
        <w:tc>
          <w:tcPr>
            <w:tcW w:w="696" w:type="dxa"/>
          </w:tcPr>
          <w:p w:rsidR="0095483E" w:rsidRDefault="0018040B">
            <w:pPr>
              <w:pStyle w:val="TableParagraph"/>
              <w:spacing w:line="275" w:lineRule="exact"/>
              <w:ind w:left="281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A</w:t>
            </w:r>
          </w:p>
        </w:tc>
        <w:tc>
          <w:tcPr>
            <w:tcW w:w="9119" w:type="dxa"/>
            <w:gridSpan w:val="3"/>
          </w:tcPr>
          <w:p w:rsidR="0095483E" w:rsidRDefault="0018040B">
            <w:pPr>
              <w:pStyle w:val="TableParagraph"/>
              <w:spacing w:line="275" w:lineRule="exact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Termékjellemzők</w:t>
            </w:r>
          </w:p>
        </w:tc>
      </w:tr>
      <w:tr w:rsidR="0095483E">
        <w:trPr>
          <w:trHeight w:val="582"/>
        </w:trPr>
        <w:tc>
          <w:tcPr>
            <w:tcW w:w="696" w:type="dxa"/>
            <w:tcBorders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line="292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1.</w:t>
            </w:r>
          </w:p>
        </w:tc>
        <w:tc>
          <w:tcPr>
            <w:tcW w:w="3445" w:type="dxa"/>
            <w:tcBorders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  <w:lang w:val="hu"/>
              </w:rPr>
              <w:t>Megjelenés</w:t>
            </w:r>
          </w:p>
        </w:tc>
        <w:tc>
          <w:tcPr>
            <w:tcW w:w="2881" w:type="dxa"/>
            <w:tcBorders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line="292" w:lineRule="exact"/>
              <w:ind w:left="270"/>
              <w:rPr>
                <w:sz w:val="24"/>
              </w:rPr>
            </w:pPr>
            <w:r>
              <w:rPr>
                <w:sz w:val="24"/>
                <w:lang w:val="hu"/>
              </w:rPr>
              <w:t>homogén diszperzió,</w:t>
            </w:r>
          </w:p>
          <w:p w:rsidR="0095483E" w:rsidRDefault="0018040B">
            <w:pPr>
              <w:pStyle w:val="TableParagraph"/>
              <w:ind w:left="298"/>
              <w:rPr>
                <w:sz w:val="24"/>
              </w:rPr>
            </w:pPr>
            <w:r>
              <w:rPr>
                <w:sz w:val="24"/>
                <w:lang w:val="hu"/>
              </w:rPr>
              <w:t>lerakódások vagy szennyeződések nélkül</w:t>
            </w:r>
          </w:p>
        </w:tc>
        <w:tc>
          <w:tcPr>
            <w:tcW w:w="2793" w:type="dxa"/>
            <w:tcBorders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line="292" w:lineRule="exact"/>
              <w:ind w:left="1109" w:right="1055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vizuális</w:t>
            </w:r>
          </w:p>
        </w:tc>
      </w:tr>
      <w:tr w:rsidR="0095483E">
        <w:trPr>
          <w:trHeight w:val="292"/>
        </w:trPr>
        <w:tc>
          <w:tcPr>
            <w:tcW w:w="696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2.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  <w:lang w:val="hu"/>
              </w:rPr>
              <w:t>Szín</w:t>
            </w:r>
          </w:p>
        </w:tc>
        <w:tc>
          <w:tcPr>
            <w:tcW w:w="2881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317" w:right="263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fehér</w:t>
            </w:r>
          </w:p>
        </w:tc>
        <w:tc>
          <w:tcPr>
            <w:tcW w:w="2793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1109" w:right="1055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vizuális</w:t>
            </w:r>
          </w:p>
        </w:tc>
      </w:tr>
      <w:tr w:rsidR="0095483E">
        <w:trPr>
          <w:trHeight w:val="292"/>
        </w:trPr>
        <w:tc>
          <w:tcPr>
            <w:tcW w:w="696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3.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  <w:lang w:val="hu"/>
              </w:rPr>
              <w:t>Sűrűség 23</w:t>
            </w:r>
            <w:r>
              <w:rPr>
                <w:sz w:val="24"/>
                <w:vertAlign w:val="superscript"/>
                <w:lang w:val="hu"/>
              </w:rPr>
              <w:t>0</w:t>
            </w:r>
            <w:r>
              <w:rPr>
                <w:sz w:val="24"/>
                <w:lang w:val="hu"/>
              </w:rPr>
              <w:t>C-on, g/cm</w:t>
            </w:r>
            <w:r>
              <w:rPr>
                <w:sz w:val="24"/>
                <w:vertAlign w:val="superscript"/>
                <w:lang w:val="hu"/>
              </w:rPr>
              <w:t>3</w:t>
            </w:r>
          </w:p>
        </w:tc>
        <w:tc>
          <w:tcPr>
            <w:tcW w:w="2881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311" w:right="263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1,00 – 1,05</w:t>
            </w:r>
          </w:p>
        </w:tc>
        <w:tc>
          <w:tcPr>
            <w:tcW w:w="2793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0" w:right="230"/>
              <w:jc w:val="right"/>
              <w:rPr>
                <w:sz w:val="24"/>
              </w:rPr>
            </w:pPr>
            <w:r>
              <w:rPr>
                <w:sz w:val="24"/>
                <w:lang w:val="hu"/>
              </w:rPr>
              <w:t>SR EN ISO 2811-1:2016</w:t>
            </w:r>
          </w:p>
        </w:tc>
      </w:tr>
      <w:tr w:rsidR="0095483E">
        <w:trPr>
          <w:trHeight w:val="293"/>
        </w:trPr>
        <w:tc>
          <w:tcPr>
            <w:tcW w:w="696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4.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  <w:lang w:val="hu"/>
              </w:rPr>
              <w:t>pH</w:t>
            </w:r>
          </w:p>
        </w:tc>
        <w:tc>
          <w:tcPr>
            <w:tcW w:w="2881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320" w:right="263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7 - 8</w:t>
            </w:r>
          </w:p>
        </w:tc>
        <w:tc>
          <w:tcPr>
            <w:tcW w:w="2793" w:type="dxa"/>
            <w:tcBorders>
              <w:top w:val="single" w:sz="6" w:space="0" w:color="000000"/>
              <w:bottom w:val="single" w:sz="6" w:space="0" w:color="000000"/>
            </w:tcBorders>
          </w:tcPr>
          <w:p w:rsidR="0095483E" w:rsidRDefault="0018040B">
            <w:pPr>
              <w:pStyle w:val="TableParagraph"/>
              <w:spacing w:before="2"/>
              <w:ind w:left="341"/>
              <w:rPr>
                <w:sz w:val="24"/>
              </w:rPr>
            </w:pPr>
            <w:r>
              <w:rPr>
                <w:sz w:val="24"/>
                <w:lang w:val="hu"/>
              </w:rPr>
              <w:t>SR EN ISO 787-9:2019</w:t>
            </w:r>
          </w:p>
        </w:tc>
      </w:tr>
      <w:tr w:rsidR="0095483E">
        <w:trPr>
          <w:trHeight w:val="585"/>
        </w:trPr>
        <w:tc>
          <w:tcPr>
            <w:tcW w:w="696" w:type="dxa"/>
            <w:tcBorders>
              <w:top w:val="single" w:sz="6" w:space="0" w:color="000000"/>
            </w:tcBorders>
          </w:tcPr>
          <w:p w:rsidR="0095483E" w:rsidRDefault="0018040B">
            <w:pPr>
              <w:pStyle w:val="TableParagraph"/>
              <w:spacing w:before="2" w:line="240" w:lineRule="auto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5.</w:t>
            </w:r>
          </w:p>
        </w:tc>
        <w:tc>
          <w:tcPr>
            <w:tcW w:w="3445" w:type="dxa"/>
            <w:tcBorders>
              <w:top w:val="single" w:sz="6" w:space="0" w:color="000000"/>
            </w:tcBorders>
          </w:tcPr>
          <w:p w:rsidR="0095483E" w:rsidRDefault="0018040B">
            <w:pPr>
              <w:pStyle w:val="TableParagraph"/>
              <w:spacing w:before="2" w:line="292" w:lineRule="exact"/>
              <w:rPr>
                <w:sz w:val="24"/>
              </w:rPr>
            </w:pPr>
            <w:r>
              <w:rPr>
                <w:sz w:val="24"/>
                <w:lang w:val="hu"/>
              </w:rPr>
              <w:t>Nem illékony anyagok tartalma,</w:t>
            </w:r>
          </w:p>
          <w:p w:rsidR="0095483E" w:rsidRDefault="0018040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  <w:lang w:val="hu"/>
              </w:rPr>
              <w:t>%</w:t>
            </w:r>
          </w:p>
        </w:tc>
        <w:tc>
          <w:tcPr>
            <w:tcW w:w="2881" w:type="dxa"/>
            <w:tcBorders>
              <w:top w:val="single" w:sz="6" w:space="0" w:color="000000"/>
            </w:tcBorders>
          </w:tcPr>
          <w:p w:rsidR="0095483E" w:rsidRDefault="0018040B">
            <w:pPr>
              <w:pStyle w:val="TableParagraph"/>
              <w:spacing w:before="150" w:line="240" w:lineRule="auto"/>
              <w:ind w:left="320" w:right="263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10 ± 2</w:t>
            </w:r>
          </w:p>
        </w:tc>
        <w:tc>
          <w:tcPr>
            <w:tcW w:w="2793" w:type="dxa"/>
            <w:tcBorders>
              <w:top w:val="single" w:sz="6" w:space="0" w:color="000000"/>
            </w:tcBorders>
          </w:tcPr>
          <w:p w:rsidR="0095483E" w:rsidRDefault="0018040B">
            <w:pPr>
              <w:pStyle w:val="TableParagraph"/>
              <w:spacing w:before="2" w:line="240" w:lineRule="auto"/>
              <w:ind w:left="377"/>
              <w:rPr>
                <w:sz w:val="24"/>
              </w:rPr>
            </w:pPr>
            <w:r>
              <w:rPr>
                <w:sz w:val="24"/>
                <w:lang w:val="hu"/>
              </w:rPr>
              <w:t>SR EN ISO 3251:2008</w:t>
            </w:r>
          </w:p>
        </w:tc>
      </w:tr>
      <w:tr w:rsidR="0095483E">
        <w:trPr>
          <w:trHeight w:val="303"/>
        </w:trPr>
        <w:tc>
          <w:tcPr>
            <w:tcW w:w="696" w:type="dxa"/>
          </w:tcPr>
          <w:p w:rsidR="0095483E" w:rsidRDefault="0018040B">
            <w:pPr>
              <w:pStyle w:val="TableParagraph"/>
              <w:spacing w:before="3" w:line="280" w:lineRule="exact"/>
              <w:ind w:left="285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B</w:t>
            </w:r>
          </w:p>
        </w:tc>
        <w:tc>
          <w:tcPr>
            <w:tcW w:w="9119" w:type="dxa"/>
            <w:gridSpan w:val="3"/>
          </w:tcPr>
          <w:p w:rsidR="0095483E" w:rsidRDefault="0018040B">
            <w:pPr>
              <w:pStyle w:val="TableParagraph"/>
              <w:spacing w:before="3" w:line="280" w:lineRule="exact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A réteg jellemzői</w:t>
            </w:r>
          </w:p>
        </w:tc>
      </w:tr>
      <w:tr w:rsidR="0095483E">
        <w:trPr>
          <w:trHeight w:val="295"/>
        </w:trPr>
        <w:tc>
          <w:tcPr>
            <w:tcW w:w="696" w:type="dxa"/>
            <w:tcBorders>
              <w:bottom w:val="single" w:sz="12" w:space="0" w:color="000000"/>
            </w:tcBorders>
          </w:tcPr>
          <w:p w:rsidR="0095483E" w:rsidRDefault="0018040B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1.</w:t>
            </w:r>
          </w:p>
        </w:tc>
        <w:tc>
          <w:tcPr>
            <w:tcW w:w="3445" w:type="dxa"/>
            <w:tcBorders>
              <w:bottom w:val="single" w:sz="12" w:space="0" w:color="000000"/>
            </w:tcBorders>
          </w:tcPr>
          <w:p w:rsidR="0095483E" w:rsidRDefault="0018040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  <w:lang w:val="hu"/>
              </w:rPr>
              <w:t>Film megjelenésű</w:t>
            </w:r>
          </w:p>
        </w:tc>
        <w:tc>
          <w:tcPr>
            <w:tcW w:w="2881" w:type="dxa"/>
            <w:tcBorders>
              <w:bottom w:val="single" w:sz="12" w:space="0" w:color="000000"/>
            </w:tcBorders>
          </w:tcPr>
          <w:p w:rsidR="0095483E" w:rsidRDefault="0018040B">
            <w:pPr>
              <w:pStyle w:val="TableParagraph"/>
              <w:spacing w:line="275" w:lineRule="exact"/>
              <w:ind w:left="322" w:right="263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egyenletes film, fehér</w:t>
            </w:r>
          </w:p>
        </w:tc>
        <w:tc>
          <w:tcPr>
            <w:tcW w:w="2793" w:type="dxa"/>
            <w:tcBorders>
              <w:bottom w:val="single" w:sz="12" w:space="0" w:color="000000"/>
            </w:tcBorders>
          </w:tcPr>
          <w:p w:rsidR="0095483E" w:rsidRDefault="0018040B">
            <w:pPr>
              <w:pStyle w:val="TableParagraph"/>
              <w:spacing w:line="275" w:lineRule="exact"/>
              <w:ind w:left="1109" w:right="1055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vizuális</w:t>
            </w:r>
          </w:p>
        </w:tc>
      </w:tr>
      <w:tr w:rsidR="0095483E">
        <w:trPr>
          <w:trHeight w:val="581"/>
        </w:trPr>
        <w:tc>
          <w:tcPr>
            <w:tcW w:w="696" w:type="dxa"/>
            <w:tcBorders>
              <w:top w:val="single" w:sz="12" w:space="0" w:color="000000"/>
              <w:bottom w:val="single" w:sz="4" w:space="0" w:color="000000"/>
            </w:tcBorders>
          </w:tcPr>
          <w:p w:rsidR="0095483E" w:rsidRDefault="0018040B">
            <w:pPr>
              <w:pStyle w:val="TableParagraph"/>
              <w:spacing w:line="291" w:lineRule="exact"/>
              <w:ind w:left="261"/>
              <w:rPr>
                <w:sz w:val="24"/>
              </w:rPr>
            </w:pPr>
            <w:r>
              <w:rPr>
                <w:sz w:val="24"/>
                <w:lang w:val="hu"/>
              </w:rPr>
              <w:t>2.</w:t>
            </w:r>
          </w:p>
        </w:tc>
        <w:tc>
          <w:tcPr>
            <w:tcW w:w="3445" w:type="dxa"/>
            <w:tcBorders>
              <w:top w:val="single" w:sz="12" w:space="0" w:color="000000"/>
              <w:bottom w:val="single" w:sz="4" w:space="0" w:color="000000"/>
            </w:tcBorders>
          </w:tcPr>
          <w:p w:rsidR="0095483E" w:rsidRDefault="0018040B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sz w:val="24"/>
                <w:lang w:val="hu"/>
              </w:rPr>
              <w:t>Tűzveszélyességi osztályba sorolás</w:t>
            </w:r>
          </w:p>
        </w:tc>
        <w:tc>
          <w:tcPr>
            <w:tcW w:w="2881" w:type="dxa"/>
            <w:tcBorders>
              <w:top w:val="single" w:sz="12" w:space="0" w:color="000000"/>
              <w:bottom w:val="single" w:sz="4" w:space="0" w:color="000000"/>
            </w:tcBorders>
          </w:tcPr>
          <w:p w:rsidR="0095483E" w:rsidRDefault="0018040B">
            <w:pPr>
              <w:pStyle w:val="TableParagraph"/>
              <w:spacing w:line="291" w:lineRule="exact"/>
              <w:ind w:left="822"/>
              <w:rPr>
                <w:sz w:val="24"/>
              </w:rPr>
            </w:pPr>
            <w:r>
              <w:rPr>
                <w:sz w:val="24"/>
                <w:lang w:val="hu"/>
              </w:rPr>
              <w:t>határozatlan</w:t>
            </w:r>
          </w:p>
          <w:p w:rsidR="0095483E" w:rsidRDefault="0018040B">
            <w:pPr>
              <w:pStyle w:val="TableParagraph"/>
              <w:ind w:left="718"/>
              <w:rPr>
                <w:sz w:val="24"/>
              </w:rPr>
            </w:pPr>
            <w:r>
              <w:rPr>
                <w:sz w:val="24"/>
                <w:lang w:val="hu"/>
              </w:rPr>
              <w:t>teljesítmény</w:t>
            </w:r>
          </w:p>
        </w:tc>
        <w:tc>
          <w:tcPr>
            <w:tcW w:w="2793" w:type="dxa"/>
            <w:tcBorders>
              <w:top w:val="single" w:sz="12" w:space="0" w:color="000000"/>
              <w:bottom w:val="single" w:sz="4" w:space="0" w:color="000000"/>
            </w:tcBorders>
          </w:tcPr>
          <w:p w:rsidR="0095483E" w:rsidRDefault="0018040B">
            <w:pPr>
              <w:pStyle w:val="TableParagraph"/>
              <w:spacing w:line="291" w:lineRule="exact"/>
              <w:ind w:left="49"/>
              <w:jc w:val="center"/>
              <w:rPr>
                <w:i/>
                <w:sz w:val="24"/>
              </w:rPr>
            </w:pPr>
            <w:r>
              <w:rPr>
                <w:i/>
                <w:iCs/>
                <w:sz w:val="24"/>
                <w:lang w:val="hu"/>
              </w:rPr>
              <w:t>-</w:t>
            </w:r>
          </w:p>
        </w:tc>
      </w:tr>
    </w:tbl>
    <w:p w:rsidR="0095483E" w:rsidRDefault="0095483E">
      <w:pPr>
        <w:spacing w:line="291" w:lineRule="exact"/>
        <w:jc w:val="center"/>
        <w:rPr>
          <w:sz w:val="24"/>
        </w:rPr>
        <w:sectPr w:rsidR="0095483E">
          <w:headerReference w:type="default" r:id="rId7"/>
          <w:type w:val="continuous"/>
          <w:pgSz w:w="11910" w:h="16840"/>
          <w:pgMar w:top="1660" w:right="680" w:bottom="280" w:left="1140" w:header="459" w:footer="0" w:gutter="0"/>
          <w:pgNumType w:start="1"/>
          <w:cols w:space="708"/>
        </w:sectPr>
      </w:pPr>
    </w:p>
    <w:p w:rsidR="0095483E" w:rsidRDefault="0018040B">
      <w:pPr>
        <w:pStyle w:val="Listaszerbekezds"/>
        <w:numPr>
          <w:ilvl w:val="0"/>
          <w:numId w:val="2"/>
        </w:numPr>
        <w:tabs>
          <w:tab w:val="left" w:pos="517"/>
        </w:tabs>
        <w:spacing w:before="67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lastRenderedPageBreak/>
        <w:t>Használat</w:t>
      </w:r>
    </w:p>
    <w:p w:rsidR="0095483E" w:rsidRDefault="0018040B">
      <w:pPr>
        <w:spacing w:line="292" w:lineRule="exact"/>
        <w:ind w:left="276"/>
        <w:rPr>
          <w:b/>
          <w:sz w:val="24"/>
        </w:rPr>
      </w:pPr>
      <w:r>
        <w:rPr>
          <w:b/>
          <w:bCs/>
          <w:sz w:val="24"/>
          <w:lang w:val="hu"/>
        </w:rPr>
        <w:t>A termék előkészítése</w:t>
      </w:r>
    </w:p>
    <w:p w:rsidR="0095483E" w:rsidRDefault="0018040B">
      <w:pPr>
        <w:pStyle w:val="Szvegtrzs"/>
        <w:spacing w:before="3"/>
        <w:ind w:left="276"/>
      </w:pPr>
      <w:r>
        <w:rPr>
          <w:lang w:val="hu"/>
        </w:rPr>
        <w:t>Használat előtt alaposan keverje össze. Vigye fel hígítatlanul vagy legfeljebb 1:1 arányban ivóvízzel hígítottan.</w:t>
      </w:r>
    </w:p>
    <w:p w:rsidR="0095483E" w:rsidRDefault="0018040B">
      <w:pPr>
        <w:ind w:left="276" w:right="428"/>
        <w:rPr>
          <w:i/>
          <w:sz w:val="24"/>
        </w:rPr>
      </w:pPr>
      <w:r>
        <w:rPr>
          <w:i/>
          <w:iCs/>
          <w:sz w:val="24"/>
          <w:lang w:val="hu"/>
        </w:rPr>
        <w:t>Megjegyzés</w:t>
      </w:r>
      <w:r>
        <w:rPr>
          <w:sz w:val="24"/>
          <w:lang w:val="hu"/>
        </w:rPr>
        <w:t xml:space="preserve">: </w:t>
      </w:r>
      <w:r>
        <w:rPr>
          <w:i/>
          <w:iCs/>
          <w:sz w:val="24"/>
          <w:lang w:val="hu"/>
        </w:rPr>
        <w:t>Hígítás nélkül alkalmazzák, hogy a lefedés egyrétegű mosható CORAL festékkel történjen.</w:t>
      </w:r>
    </w:p>
    <w:p w:rsidR="0095483E" w:rsidRDefault="0018040B">
      <w:pPr>
        <w:pStyle w:val="Cmsor1"/>
        <w:ind w:firstLine="0"/>
      </w:pPr>
      <w:r>
        <w:rPr>
          <w:lang w:val="hu"/>
        </w:rPr>
        <w:t>Felület előkészítése</w:t>
      </w:r>
    </w:p>
    <w:p w:rsidR="0095483E" w:rsidRDefault="0018040B">
      <w:pPr>
        <w:pStyle w:val="Szvegtrzs"/>
        <w:ind w:left="276" w:right="428"/>
      </w:pPr>
      <w:r>
        <w:rPr>
          <w:lang w:val="hu"/>
        </w:rPr>
        <w:t xml:space="preserve">A termék felvitele a felületre csak a megfelelő előkészítés után történik, mivel ez a </w:t>
      </w:r>
      <w:proofErr w:type="gramStart"/>
      <w:r>
        <w:rPr>
          <w:lang w:val="hu"/>
        </w:rPr>
        <w:t>szakasz döntő</w:t>
      </w:r>
      <w:proofErr w:type="gramEnd"/>
      <w:r>
        <w:rPr>
          <w:lang w:val="hu"/>
        </w:rPr>
        <w:t xml:space="preserve"> hatással van a bevonat minőségére és tartósságára</w:t>
      </w:r>
      <w:r>
        <w:rPr>
          <w:i/>
          <w:iCs/>
          <w:lang w:val="hu"/>
        </w:rPr>
        <w:t xml:space="preserve">. </w:t>
      </w:r>
      <w:r>
        <w:rPr>
          <w:lang w:val="hu"/>
        </w:rPr>
        <w:t>A felületeknek, amelyekre a festéket felviszik, tartósnak, tisztának, pormentesnek, száraznak és zsírment</w:t>
      </w:r>
      <w:r>
        <w:rPr>
          <w:lang w:val="hu"/>
        </w:rPr>
        <w:t>esnek kell lenniük.</w:t>
      </w:r>
    </w:p>
    <w:p w:rsidR="0095483E" w:rsidRDefault="0018040B">
      <w:pPr>
        <w:pStyle w:val="Cmsor2"/>
        <w:rPr>
          <w:u w:val="none"/>
        </w:rPr>
      </w:pPr>
      <w:r>
        <w:rPr>
          <w:u w:val="none"/>
          <w:lang w:val="hu"/>
        </w:rPr>
        <w:t>Új</w:t>
      </w:r>
      <w:r>
        <w:rPr>
          <w:lang w:val="hu"/>
        </w:rPr>
        <w:t xml:space="preserve"> felületek</w:t>
      </w:r>
    </w:p>
    <w:p w:rsidR="0095483E" w:rsidRDefault="0018040B">
      <w:pPr>
        <w:ind w:left="276" w:right="428"/>
        <w:rPr>
          <w:b/>
          <w:sz w:val="24"/>
        </w:rPr>
      </w:pPr>
      <w:r>
        <w:rPr>
          <w:b/>
          <w:bCs/>
          <w:sz w:val="24"/>
          <w:lang w:val="hu"/>
        </w:rPr>
        <w:t xml:space="preserve">Az ásványi vakolatok (mész/cement vakolatok) </w:t>
      </w:r>
      <w:r>
        <w:rPr>
          <w:sz w:val="24"/>
          <w:lang w:val="hu"/>
        </w:rPr>
        <w:t xml:space="preserve">az üzembe helyezés után 28 napig kötnek, és az elfolyó folyadékot eltávolítják, csiszolják, portalanítják és az alapozás </w:t>
      </w:r>
      <w:proofErr w:type="gramStart"/>
      <w:r>
        <w:rPr>
          <w:sz w:val="24"/>
          <w:lang w:val="hu"/>
        </w:rPr>
        <w:t>speciális</w:t>
      </w:r>
      <w:proofErr w:type="gramEnd"/>
      <w:r>
        <w:rPr>
          <w:sz w:val="24"/>
          <w:lang w:val="hu"/>
        </w:rPr>
        <w:t xml:space="preserve"> fehér C</w:t>
      </w:r>
      <w:r>
        <w:rPr>
          <w:b/>
          <w:bCs/>
          <w:sz w:val="24"/>
          <w:lang w:val="hu"/>
        </w:rPr>
        <w:t>oral alapozóval történik.</w:t>
      </w:r>
    </w:p>
    <w:p w:rsidR="0095483E" w:rsidRDefault="0018040B">
      <w:pPr>
        <w:spacing w:before="1"/>
        <w:ind w:left="276" w:right="262"/>
        <w:rPr>
          <w:b/>
          <w:sz w:val="24"/>
        </w:rPr>
      </w:pPr>
      <w:r>
        <w:rPr>
          <w:b/>
          <w:bCs/>
          <w:sz w:val="24"/>
          <w:lang w:val="hu"/>
        </w:rPr>
        <w:t xml:space="preserve">A vakolatokat </w:t>
      </w:r>
      <w:r>
        <w:rPr>
          <w:sz w:val="24"/>
          <w:lang w:val="hu"/>
        </w:rPr>
        <w:t xml:space="preserve">a gyártó ajánlása szerint kell szárítani, csiszolni, portalanítani és </w:t>
      </w:r>
      <w:r>
        <w:rPr>
          <w:b/>
          <w:bCs/>
          <w:sz w:val="24"/>
          <w:lang w:val="hu"/>
        </w:rPr>
        <w:t xml:space="preserve">Korall </w:t>
      </w:r>
      <w:proofErr w:type="gramStart"/>
      <w:r>
        <w:rPr>
          <w:b/>
          <w:bCs/>
          <w:sz w:val="24"/>
          <w:lang w:val="hu"/>
        </w:rPr>
        <w:t>speciális</w:t>
      </w:r>
      <w:proofErr w:type="gramEnd"/>
      <w:r>
        <w:rPr>
          <w:b/>
          <w:bCs/>
          <w:sz w:val="24"/>
          <w:lang w:val="hu"/>
        </w:rPr>
        <w:t xml:space="preserve"> fehér alapozóval alapozni.</w:t>
      </w:r>
    </w:p>
    <w:p w:rsidR="0095483E" w:rsidRDefault="0018040B">
      <w:pPr>
        <w:pStyle w:val="Cmsor2"/>
        <w:spacing w:line="291" w:lineRule="exact"/>
        <w:rPr>
          <w:u w:val="none"/>
        </w:rPr>
      </w:pPr>
      <w:r>
        <w:rPr>
          <w:u w:val="none"/>
          <w:lang w:val="hu"/>
        </w:rPr>
        <w:t>Régi és/vagy előre festett</w:t>
      </w:r>
      <w:r>
        <w:rPr>
          <w:lang w:val="hu"/>
        </w:rPr>
        <w:t xml:space="preserve"> felületek</w:t>
      </w:r>
    </w:p>
    <w:p w:rsidR="0095483E" w:rsidRDefault="0018040B">
      <w:pPr>
        <w:pStyle w:val="Szvegtrzs"/>
        <w:spacing w:before="3" w:line="292" w:lineRule="exact"/>
        <w:ind w:left="276"/>
      </w:pPr>
      <w:r>
        <w:rPr>
          <w:lang w:val="hu"/>
        </w:rPr>
        <w:t>Ne alkalmazza oldószeralapú festékekhez vagy mész-/agyagfestékekhez.</w:t>
      </w:r>
    </w:p>
    <w:p w:rsidR="0095483E" w:rsidRDefault="0018040B">
      <w:pPr>
        <w:pStyle w:val="Szvegtrzs"/>
        <w:spacing w:line="292" w:lineRule="exact"/>
        <w:ind w:left="276"/>
      </w:pPr>
      <w:r>
        <w:rPr>
          <w:lang w:val="hu"/>
        </w:rPr>
        <w:t>Takarítsa meg a régi tapadásmentes f</w:t>
      </w:r>
      <w:r>
        <w:rPr>
          <w:lang w:val="hu"/>
        </w:rPr>
        <w:t xml:space="preserve">estéket vagy vakolatot, és javítsa ki </w:t>
      </w:r>
      <w:proofErr w:type="gramStart"/>
      <w:r>
        <w:rPr>
          <w:lang w:val="hu"/>
        </w:rPr>
        <w:t>a</w:t>
      </w:r>
      <w:proofErr w:type="gramEnd"/>
    </w:p>
    <w:p w:rsidR="0095483E" w:rsidRDefault="0018040B">
      <w:pPr>
        <w:pStyle w:val="Szvegtrzs"/>
        <w:spacing w:line="292" w:lineRule="exact"/>
        <w:ind w:left="276"/>
      </w:pPr>
      <w:proofErr w:type="gramStart"/>
      <w:r>
        <w:rPr>
          <w:lang w:val="hu"/>
        </w:rPr>
        <w:t>felületi</w:t>
      </w:r>
      <w:proofErr w:type="gramEnd"/>
      <w:r>
        <w:rPr>
          <w:lang w:val="hu"/>
        </w:rPr>
        <w:t xml:space="preserve"> hibákat (hámlás, repedések) festéssel, vágással vagy gitteléssel.</w:t>
      </w:r>
    </w:p>
    <w:p w:rsidR="0095483E" w:rsidRDefault="0018040B">
      <w:pPr>
        <w:spacing w:line="242" w:lineRule="auto"/>
        <w:ind w:left="276" w:right="428"/>
        <w:rPr>
          <w:b/>
          <w:sz w:val="24"/>
        </w:rPr>
      </w:pPr>
      <w:r>
        <w:rPr>
          <w:sz w:val="24"/>
          <w:lang w:val="hu"/>
        </w:rPr>
        <w:t xml:space="preserve">A megjavított területeket legalább 72 órán át hagyjuk száradni, majd csiszoljuk, portalanítjuk és </w:t>
      </w:r>
      <w:r>
        <w:rPr>
          <w:b/>
          <w:bCs/>
          <w:sz w:val="24"/>
          <w:lang w:val="hu"/>
        </w:rPr>
        <w:t xml:space="preserve">Korall </w:t>
      </w:r>
      <w:proofErr w:type="gramStart"/>
      <w:r>
        <w:rPr>
          <w:b/>
          <w:bCs/>
          <w:sz w:val="24"/>
          <w:lang w:val="hu"/>
        </w:rPr>
        <w:t>speciális</w:t>
      </w:r>
      <w:proofErr w:type="gramEnd"/>
      <w:r>
        <w:rPr>
          <w:b/>
          <w:bCs/>
          <w:sz w:val="24"/>
          <w:lang w:val="hu"/>
        </w:rPr>
        <w:t xml:space="preserve"> fehér alapozóval alapozzuk</w:t>
      </w:r>
      <w:r>
        <w:rPr>
          <w:b/>
          <w:bCs/>
          <w:sz w:val="24"/>
          <w:lang w:val="hu"/>
        </w:rPr>
        <w:t>.</w:t>
      </w:r>
    </w:p>
    <w:p w:rsidR="0095483E" w:rsidRDefault="0018040B">
      <w:pPr>
        <w:ind w:left="276" w:right="320"/>
        <w:jc w:val="both"/>
        <w:rPr>
          <w:sz w:val="24"/>
        </w:rPr>
      </w:pPr>
      <w:r>
        <w:rPr>
          <w:b/>
          <w:bCs/>
          <w:i/>
          <w:iCs/>
          <w:sz w:val="24"/>
          <w:u w:val="single"/>
          <w:lang w:val="hu"/>
        </w:rPr>
        <w:t>A penészes felületeket</w:t>
      </w:r>
      <w:r>
        <w:rPr>
          <w:b/>
          <w:bCs/>
          <w:i/>
          <w:iCs/>
          <w:sz w:val="24"/>
          <w:lang w:val="hu"/>
        </w:rPr>
        <w:t xml:space="preserve"> </w:t>
      </w:r>
      <w:r>
        <w:rPr>
          <w:b/>
          <w:bCs/>
          <w:sz w:val="24"/>
          <w:lang w:val="hu"/>
        </w:rPr>
        <w:t xml:space="preserve">Sticky penészgátló oldattal </w:t>
      </w:r>
      <w:r>
        <w:rPr>
          <w:sz w:val="24"/>
          <w:lang w:val="hu"/>
        </w:rPr>
        <w:t xml:space="preserve">vagy </w:t>
      </w:r>
      <w:r>
        <w:rPr>
          <w:b/>
          <w:bCs/>
          <w:sz w:val="24"/>
          <w:lang w:val="hu"/>
        </w:rPr>
        <w:t xml:space="preserve">Sticky Forte penészálló oldattal mossuk textil, </w:t>
      </w:r>
      <w:r>
        <w:rPr>
          <w:sz w:val="24"/>
          <w:lang w:val="hu"/>
        </w:rPr>
        <w:t>kefe vagy ecset segítségével, majd 1-2 réteg azonos oldattal impregnáljuk.</w:t>
      </w:r>
    </w:p>
    <w:p w:rsidR="0095483E" w:rsidRDefault="0018040B">
      <w:pPr>
        <w:spacing w:line="292" w:lineRule="exact"/>
        <w:ind w:left="276"/>
        <w:jc w:val="both"/>
        <w:rPr>
          <w:i/>
          <w:sz w:val="24"/>
        </w:rPr>
      </w:pPr>
      <w:r>
        <w:rPr>
          <w:i/>
          <w:iCs/>
          <w:sz w:val="24"/>
          <w:u w:val="single"/>
          <w:lang w:val="hu"/>
        </w:rPr>
        <w:t>Figyelem</w:t>
      </w:r>
      <w:r>
        <w:rPr>
          <w:b/>
          <w:bCs/>
          <w:i/>
          <w:iCs/>
          <w:sz w:val="24"/>
          <w:lang w:val="hu"/>
        </w:rPr>
        <w:t xml:space="preserve">: </w:t>
      </w:r>
      <w:r>
        <w:rPr>
          <w:i/>
          <w:iCs/>
          <w:sz w:val="24"/>
          <w:lang w:val="hu"/>
        </w:rPr>
        <w:t>az érintett felületet nem szabad száraz dörzsöléssel, vízzel vagy új festéssel megtisztítani,</w:t>
      </w:r>
    </w:p>
    <w:p w:rsidR="0095483E" w:rsidRDefault="0018040B">
      <w:pPr>
        <w:spacing w:line="292" w:lineRule="exact"/>
        <w:ind w:left="276"/>
        <w:jc w:val="both"/>
        <w:rPr>
          <w:i/>
          <w:sz w:val="24"/>
        </w:rPr>
      </w:pPr>
      <w:proofErr w:type="gramStart"/>
      <w:r>
        <w:rPr>
          <w:i/>
          <w:iCs/>
          <w:sz w:val="24"/>
          <w:lang w:val="hu"/>
        </w:rPr>
        <w:t>hogy</w:t>
      </w:r>
      <w:proofErr w:type="gramEnd"/>
      <w:r>
        <w:rPr>
          <w:i/>
          <w:iCs/>
          <w:sz w:val="24"/>
          <w:lang w:val="hu"/>
        </w:rPr>
        <w:t xml:space="preserve"> elkerülje a penészspórák szétszóródását a szomszédos felületeken.</w:t>
      </w:r>
    </w:p>
    <w:p w:rsidR="0095483E" w:rsidRDefault="0018040B">
      <w:pPr>
        <w:pStyle w:val="Szvegtrzs"/>
        <w:ind w:left="276" w:right="331"/>
        <w:jc w:val="both"/>
      </w:pPr>
      <w:r>
        <w:rPr>
          <w:lang w:val="hu"/>
        </w:rPr>
        <w:t>Alkalmazási időköz a rétegek között - kb. 2 óra. Ha a felületet festeni kell, a terméket mi</w:t>
      </w:r>
      <w:r>
        <w:rPr>
          <w:lang w:val="hu"/>
        </w:rPr>
        <w:t>n. 24 órával a festék felhordása előtt.</w:t>
      </w:r>
    </w:p>
    <w:p w:rsidR="0095483E" w:rsidRDefault="0018040B">
      <w:pPr>
        <w:pStyle w:val="Szvegtrzs"/>
        <w:ind w:left="276" w:right="424"/>
        <w:jc w:val="both"/>
      </w:pPr>
      <w:r>
        <w:rPr>
          <w:lang w:val="hu"/>
        </w:rPr>
        <w:t xml:space="preserve">Jellegüktől függetlenül a felületeket 1-2 rétegben kell kezelni </w:t>
      </w:r>
      <w:proofErr w:type="gramStart"/>
      <w:r>
        <w:rPr>
          <w:lang w:val="hu"/>
        </w:rPr>
        <w:t>speciális</w:t>
      </w:r>
      <w:proofErr w:type="gramEnd"/>
      <w:r>
        <w:rPr>
          <w:lang w:val="hu"/>
        </w:rPr>
        <w:t xml:space="preserve"> fehér </w:t>
      </w:r>
      <w:r>
        <w:rPr>
          <w:b/>
          <w:bCs/>
          <w:lang w:val="hu"/>
        </w:rPr>
        <w:t>Coral alapozóval</w:t>
      </w:r>
      <w:r>
        <w:rPr>
          <w:lang w:val="hu"/>
        </w:rPr>
        <w:t>, hígítatlanul vagy 1:1 arányban ivóvízzel hígítva (a kezelt felület abszorpciós képességétől függően).</w:t>
      </w:r>
    </w:p>
    <w:p w:rsidR="0095483E" w:rsidRDefault="0018040B">
      <w:pPr>
        <w:pStyle w:val="Szvegtrzs"/>
        <w:ind w:left="276" w:right="428"/>
      </w:pPr>
      <w:r>
        <w:rPr>
          <w:lang w:val="hu"/>
        </w:rPr>
        <w:t>Az alapozó réteg</w:t>
      </w:r>
      <w:r>
        <w:rPr>
          <w:lang w:val="hu"/>
        </w:rPr>
        <w:t xml:space="preserve"> akkor jó, ha szárítás után nem válik fényessé. A tartószerkezet szerinti optimális hígítási módszer megtalálása érdekében kis területű vizsgálatokat végeznek.</w:t>
      </w:r>
    </w:p>
    <w:p w:rsidR="0095483E" w:rsidRDefault="0018040B">
      <w:pPr>
        <w:spacing w:line="293" w:lineRule="exact"/>
        <w:ind w:left="276"/>
        <w:rPr>
          <w:i/>
          <w:sz w:val="24"/>
        </w:rPr>
      </w:pPr>
      <w:r>
        <w:rPr>
          <w:i/>
          <w:iCs/>
          <w:sz w:val="24"/>
          <w:u w:val="single"/>
          <w:lang w:val="hu"/>
        </w:rPr>
        <w:t>Fontos:</w:t>
      </w:r>
      <w:r>
        <w:rPr>
          <w:i/>
          <w:iCs/>
          <w:sz w:val="24"/>
          <w:lang w:val="hu"/>
        </w:rPr>
        <w:t xml:space="preserve"> Az alapozó felvitele előtt győződjön meg arról, hogy a teljes felület</w:t>
      </w:r>
    </w:p>
    <w:p w:rsidR="0095483E" w:rsidRDefault="0018040B">
      <w:pPr>
        <w:spacing w:line="292" w:lineRule="exact"/>
        <w:ind w:left="276"/>
        <w:rPr>
          <w:i/>
          <w:sz w:val="24"/>
        </w:rPr>
      </w:pPr>
      <w:r>
        <w:rPr>
          <w:i/>
          <w:iCs/>
          <w:sz w:val="24"/>
          <w:lang w:val="hu"/>
        </w:rPr>
        <w:t xml:space="preserve">egyenletes rétegű </w:t>
      </w:r>
      <w:r>
        <w:rPr>
          <w:i/>
          <w:iCs/>
          <w:sz w:val="24"/>
          <w:lang w:val="hu"/>
        </w:rPr>
        <w:t xml:space="preserve">azonos típusú bevonattal került lefedésre A különböző glett típusok textúrája és </w:t>
      </w:r>
      <w:proofErr w:type="gramStart"/>
      <w:r>
        <w:rPr>
          <w:i/>
          <w:iCs/>
          <w:sz w:val="24"/>
          <w:lang w:val="hu"/>
        </w:rPr>
        <w:t>abszorpciója</w:t>
      </w:r>
      <w:proofErr w:type="gramEnd"/>
      <w:r>
        <w:rPr>
          <w:i/>
          <w:iCs/>
          <w:sz w:val="24"/>
          <w:lang w:val="hu"/>
        </w:rPr>
        <w:t xml:space="preserve"> közötti különbségek</w:t>
      </w:r>
    </w:p>
    <w:p w:rsidR="0095483E" w:rsidRDefault="0018040B">
      <w:pPr>
        <w:spacing w:line="292" w:lineRule="exact"/>
        <w:ind w:left="276"/>
        <w:rPr>
          <w:i/>
          <w:sz w:val="24"/>
        </w:rPr>
      </w:pPr>
      <w:proofErr w:type="gramStart"/>
      <w:r>
        <w:rPr>
          <w:i/>
          <w:iCs/>
          <w:sz w:val="24"/>
          <w:lang w:val="hu"/>
        </w:rPr>
        <w:t>eltorzítják</w:t>
      </w:r>
      <w:proofErr w:type="gramEnd"/>
      <w:r>
        <w:rPr>
          <w:i/>
          <w:iCs/>
          <w:sz w:val="24"/>
          <w:lang w:val="hu"/>
        </w:rPr>
        <w:t xml:space="preserve"> a festékréteg végső megjelenését (csúnya csíkok, foltok stb.).</w:t>
      </w:r>
    </w:p>
    <w:p w:rsidR="0095483E" w:rsidRDefault="0018040B">
      <w:pPr>
        <w:pStyle w:val="Szvegtrzs"/>
        <w:ind w:left="276" w:right="325"/>
        <w:jc w:val="both"/>
      </w:pPr>
      <w:r>
        <w:rPr>
          <w:b/>
          <w:bCs/>
          <w:i/>
          <w:iCs/>
          <w:lang w:val="hu"/>
        </w:rPr>
        <w:t>Alkalmazási mód</w:t>
      </w:r>
      <w:r>
        <w:rPr>
          <w:lang w:val="hu"/>
        </w:rPr>
        <w:t>: kefével, görgővel vagy szórópisztollyal egyenletes</w:t>
      </w:r>
      <w:r>
        <w:rPr>
          <w:lang w:val="hu"/>
        </w:rPr>
        <w:t xml:space="preserve">en, 1-2 rétegben, a felület </w:t>
      </w:r>
      <w:proofErr w:type="gramStart"/>
      <w:r>
        <w:rPr>
          <w:lang w:val="hu"/>
        </w:rPr>
        <w:t>abszorpciójának</w:t>
      </w:r>
      <w:proofErr w:type="gramEnd"/>
      <w:r>
        <w:rPr>
          <w:lang w:val="hu"/>
        </w:rPr>
        <w:t xml:space="preserve"> mértékétől függően, az alapszabály az, hogy a réteg száradása után (fényes réteg) nem képződik; a teszteket kis felületeken végezzük; az alapozás után a felületnek karcállónak kell lennie; ha ezt a funkciót nem s</w:t>
      </w:r>
      <w:r>
        <w:rPr>
          <w:lang w:val="hu"/>
        </w:rPr>
        <w:t>ikerült elérni, akkor egy másik réteget kell felvinni.</w:t>
      </w:r>
    </w:p>
    <w:p w:rsidR="0095483E" w:rsidRDefault="0018040B">
      <w:pPr>
        <w:pStyle w:val="Szvegtrzs"/>
        <w:spacing w:line="242" w:lineRule="auto"/>
        <w:ind w:left="276" w:right="1356"/>
        <w:jc w:val="both"/>
      </w:pPr>
      <w:r>
        <w:rPr>
          <w:lang w:val="hu"/>
        </w:rPr>
        <w:t>A munkaeszközök tisztítása meleg vízzel vagy vízzel és mosószerrel történik közvetlenül használat után.</w:t>
      </w:r>
    </w:p>
    <w:p w:rsidR="0095483E" w:rsidRDefault="0095483E">
      <w:pPr>
        <w:spacing w:line="242" w:lineRule="auto"/>
        <w:jc w:val="both"/>
        <w:sectPr w:rsidR="0095483E">
          <w:pgSz w:w="11910" w:h="16840"/>
          <w:pgMar w:top="1660" w:right="680" w:bottom="280" w:left="1140" w:header="459" w:footer="0" w:gutter="0"/>
          <w:cols w:space="708"/>
        </w:sectPr>
      </w:pPr>
    </w:p>
    <w:p w:rsidR="0095483E" w:rsidRDefault="0018040B">
      <w:pPr>
        <w:pStyle w:val="Cmsor2"/>
        <w:spacing w:before="67"/>
        <w:rPr>
          <w:u w:val="none"/>
        </w:rPr>
      </w:pPr>
      <w:r>
        <w:rPr>
          <w:u w:val="none"/>
          <w:lang w:val="hu"/>
        </w:rPr>
        <w:t>Alkalmazási feltételek:</w:t>
      </w:r>
    </w:p>
    <w:p w:rsidR="0095483E" w:rsidRDefault="0018040B">
      <w:pPr>
        <w:pStyle w:val="Listaszerbekezds"/>
        <w:numPr>
          <w:ilvl w:val="0"/>
          <w:numId w:val="1"/>
        </w:numPr>
        <w:tabs>
          <w:tab w:val="left" w:pos="405"/>
        </w:tabs>
        <w:ind w:hanging="129"/>
        <w:rPr>
          <w:sz w:val="24"/>
        </w:rPr>
      </w:pPr>
      <w:r>
        <w:rPr>
          <w:sz w:val="24"/>
          <w:lang w:val="hu"/>
        </w:rPr>
        <w:t>környezeti hőmérséklet: minimum 10ºC, maximum 30ºC;</w:t>
      </w:r>
    </w:p>
    <w:p w:rsidR="0095483E" w:rsidRDefault="0018040B">
      <w:pPr>
        <w:pStyle w:val="Listaszerbekezds"/>
        <w:numPr>
          <w:ilvl w:val="0"/>
          <w:numId w:val="1"/>
        </w:numPr>
        <w:tabs>
          <w:tab w:val="left" w:pos="405"/>
        </w:tabs>
        <w:spacing w:before="3"/>
        <w:ind w:hanging="129"/>
        <w:rPr>
          <w:sz w:val="24"/>
        </w:rPr>
      </w:pPr>
      <w:r>
        <w:rPr>
          <w:sz w:val="24"/>
          <w:lang w:val="hu"/>
        </w:rPr>
        <w:t>felületi hőmérséklet: minimum 10ºC, maximum 30ºC;</w:t>
      </w:r>
    </w:p>
    <w:p w:rsidR="0095483E" w:rsidRDefault="0018040B">
      <w:pPr>
        <w:pStyle w:val="Listaszerbekezds"/>
        <w:numPr>
          <w:ilvl w:val="0"/>
          <w:numId w:val="1"/>
        </w:numPr>
        <w:tabs>
          <w:tab w:val="left" w:pos="405"/>
        </w:tabs>
        <w:ind w:hanging="129"/>
        <w:rPr>
          <w:sz w:val="24"/>
        </w:rPr>
      </w:pPr>
      <w:r>
        <w:rPr>
          <w:sz w:val="24"/>
          <w:lang w:val="hu"/>
        </w:rPr>
        <w:t>termék hőmérséklete: minimum 10ºC, maximum 30ºC;</w:t>
      </w:r>
    </w:p>
    <w:p w:rsidR="0095483E" w:rsidRDefault="0018040B">
      <w:pPr>
        <w:pStyle w:val="Listaszerbekezds"/>
        <w:numPr>
          <w:ilvl w:val="0"/>
          <w:numId w:val="1"/>
        </w:numPr>
        <w:tabs>
          <w:tab w:val="left" w:pos="405"/>
        </w:tabs>
        <w:ind w:hanging="129"/>
        <w:rPr>
          <w:sz w:val="24"/>
        </w:rPr>
      </w:pPr>
      <w:r>
        <w:rPr>
          <w:sz w:val="24"/>
          <w:lang w:val="hu"/>
        </w:rPr>
        <w:t>átlagos páratartalom: legfeljebb 80%;</w:t>
      </w:r>
    </w:p>
    <w:p w:rsidR="0095483E" w:rsidRDefault="0095483E">
      <w:pPr>
        <w:pStyle w:val="Szvegtrzs"/>
      </w:pPr>
    </w:p>
    <w:p w:rsidR="0095483E" w:rsidRDefault="0095483E">
      <w:pPr>
        <w:pStyle w:val="Szvegtrzs"/>
        <w:spacing w:before="1"/>
      </w:pPr>
    </w:p>
    <w:p w:rsidR="0095483E" w:rsidRDefault="0018040B">
      <w:pPr>
        <w:pStyle w:val="Szvegtrzs"/>
        <w:spacing w:before="1"/>
        <w:ind w:left="276" w:right="428"/>
      </w:pPr>
      <w:r>
        <w:rPr>
          <w:b/>
          <w:bCs/>
          <w:i/>
          <w:iCs/>
          <w:lang w:val="hu"/>
        </w:rPr>
        <w:t>Száradás</w:t>
      </w:r>
      <w:r>
        <w:rPr>
          <w:i/>
          <w:iCs/>
          <w:lang w:val="hu"/>
        </w:rPr>
        <w:t xml:space="preserve">: </w:t>
      </w:r>
      <w:r>
        <w:rPr>
          <w:lang w:val="hu"/>
        </w:rPr>
        <w:t xml:space="preserve">2 óra a felületen, 24 óra mélységben, amely után a befejező réteg felhordható </w:t>
      </w:r>
      <w:proofErr w:type="gramStart"/>
      <w:r>
        <w:rPr>
          <w:lang w:val="hu"/>
        </w:rPr>
        <w:t>A</w:t>
      </w:r>
      <w:proofErr w:type="gramEnd"/>
      <w:r>
        <w:rPr>
          <w:lang w:val="hu"/>
        </w:rPr>
        <w:t xml:space="preserve"> száradási idő a hőmérséklettől és a páratartalomtól (környezet és felület) függ. A helyiség rossz szellőzése és a túlzott páratartalom növeli a száradási időt.</w:t>
      </w:r>
    </w:p>
    <w:p w:rsidR="0095483E" w:rsidRDefault="0095483E">
      <w:pPr>
        <w:pStyle w:val="Szvegtrzs"/>
        <w:spacing w:before="12"/>
        <w:rPr>
          <w:sz w:val="23"/>
        </w:rPr>
      </w:pPr>
    </w:p>
    <w:p w:rsidR="0095483E" w:rsidRDefault="0018040B">
      <w:pPr>
        <w:pStyle w:val="Listaszerbekezds"/>
        <w:numPr>
          <w:ilvl w:val="0"/>
          <w:numId w:val="2"/>
        </w:numPr>
        <w:tabs>
          <w:tab w:val="left" w:pos="517"/>
        </w:tabs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Fajlagos fogyas</w:t>
      </w:r>
      <w:r>
        <w:rPr>
          <w:b/>
          <w:bCs/>
          <w:sz w:val="24"/>
          <w:lang w:val="hu"/>
        </w:rPr>
        <w:t>ztás</w:t>
      </w:r>
      <w:r>
        <w:rPr>
          <w:sz w:val="24"/>
          <w:lang w:val="hu"/>
        </w:rPr>
        <w:t>: 10-15 m</w:t>
      </w:r>
      <w:r>
        <w:rPr>
          <w:sz w:val="24"/>
          <w:vertAlign w:val="superscript"/>
          <w:lang w:val="hu"/>
        </w:rPr>
        <w:t>2</w:t>
      </w:r>
      <w:r>
        <w:rPr>
          <w:sz w:val="24"/>
          <w:lang w:val="hu"/>
        </w:rPr>
        <w:t>/ l / réteg.</w:t>
      </w:r>
    </w:p>
    <w:p w:rsidR="0095483E" w:rsidRDefault="0018040B">
      <w:pPr>
        <w:pStyle w:val="Szvegtrzs"/>
        <w:ind w:left="276" w:right="428"/>
      </w:pPr>
      <w:r>
        <w:rPr>
          <w:lang w:val="hu"/>
        </w:rPr>
        <w:t>A felhasználás az alkalmazási körülményektől függően változhat (felületi geometria, az alkalmazás módja, környezeti feltételek, természet és felületi előkészítés).</w:t>
      </w:r>
    </w:p>
    <w:p w:rsidR="0095483E" w:rsidRDefault="0095483E">
      <w:pPr>
        <w:pStyle w:val="Szvegtrzs"/>
        <w:spacing w:before="1"/>
      </w:pPr>
    </w:p>
    <w:p w:rsidR="0095483E" w:rsidRDefault="0018040B">
      <w:pPr>
        <w:pStyle w:val="Cmsor1"/>
        <w:numPr>
          <w:ilvl w:val="0"/>
          <w:numId w:val="2"/>
        </w:numPr>
        <w:tabs>
          <w:tab w:val="left" w:pos="573"/>
        </w:tabs>
        <w:spacing w:line="293" w:lineRule="exact"/>
        <w:ind w:left="572" w:hanging="297"/>
      </w:pPr>
      <w:r>
        <w:rPr>
          <w:lang w:val="hu"/>
        </w:rPr>
        <w:t>Csomagolás, tárolás, szállítás</w:t>
      </w:r>
    </w:p>
    <w:p w:rsidR="0095483E" w:rsidRDefault="0018040B">
      <w:pPr>
        <w:pStyle w:val="Szvegtrzs"/>
        <w:spacing w:line="292" w:lineRule="exact"/>
        <w:ind w:left="276"/>
      </w:pPr>
      <w:r>
        <w:rPr>
          <w:i/>
          <w:iCs/>
          <w:lang w:val="hu"/>
        </w:rPr>
        <w:t>Csomagolás</w:t>
      </w:r>
      <w:r>
        <w:rPr>
          <w:b/>
          <w:bCs/>
          <w:lang w:val="hu"/>
        </w:rPr>
        <w:t xml:space="preserve">: </w:t>
      </w:r>
      <w:r>
        <w:rPr>
          <w:lang w:val="hu"/>
        </w:rPr>
        <w:t>A terméket lezárt műa</w:t>
      </w:r>
      <w:r>
        <w:rPr>
          <w:lang w:val="hu"/>
        </w:rPr>
        <w:t xml:space="preserve">nyag dobozokba csomagolják, amelyek </w:t>
      </w:r>
      <w:proofErr w:type="gramStart"/>
      <w:r>
        <w:rPr>
          <w:lang w:val="hu"/>
        </w:rPr>
        <w:t>kapacitása</w:t>
      </w:r>
      <w:proofErr w:type="gramEnd"/>
      <w:r>
        <w:rPr>
          <w:lang w:val="hu"/>
        </w:rPr>
        <w:t>:</w:t>
      </w:r>
    </w:p>
    <w:p w:rsidR="0095483E" w:rsidRDefault="0018040B">
      <w:pPr>
        <w:pStyle w:val="Szvegtrzs"/>
        <w:spacing w:line="292" w:lineRule="exact"/>
        <w:ind w:left="332"/>
      </w:pPr>
      <w:r>
        <w:rPr>
          <w:lang w:val="hu"/>
        </w:rPr>
        <w:t>1 l; 4 l; 10 l.</w:t>
      </w:r>
    </w:p>
    <w:p w:rsidR="0095483E" w:rsidRDefault="0018040B">
      <w:pPr>
        <w:pStyle w:val="Szvegtrzs"/>
        <w:spacing w:before="3"/>
        <w:ind w:left="276" w:right="333"/>
        <w:jc w:val="both"/>
      </w:pPr>
      <w:r>
        <w:rPr>
          <w:i/>
          <w:iCs/>
          <w:lang w:val="hu"/>
        </w:rPr>
        <w:t xml:space="preserve">Tárolás és szállítás </w:t>
      </w:r>
      <w:r>
        <w:rPr>
          <w:lang w:val="hu"/>
        </w:rPr>
        <w:t>- A terméket eredeti csomagolásában, száraz, biztonságos helyen, napsugárzástól és időjárástól védve, 5°C és 30°C közötti hőmérsékleten tárolják. A terméket fedett szállít</w:t>
      </w:r>
      <w:r>
        <w:rPr>
          <w:lang w:val="hu"/>
        </w:rPr>
        <w:t>óeszközzel szállítják.</w:t>
      </w:r>
    </w:p>
    <w:p w:rsidR="0095483E" w:rsidRDefault="0018040B">
      <w:pPr>
        <w:pStyle w:val="Szvegtrzs"/>
        <w:spacing w:line="290" w:lineRule="exact"/>
        <w:ind w:left="276"/>
        <w:jc w:val="both"/>
      </w:pPr>
      <w:r>
        <w:rPr>
          <w:lang w:val="hu"/>
        </w:rPr>
        <w:t>Az értékvesztés veszélye fagyás esetén.</w:t>
      </w:r>
    </w:p>
    <w:p w:rsidR="0095483E" w:rsidRDefault="0095483E">
      <w:pPr>
        <w:pStyle w:val="Szvegtrzs"/>
        <w:spacing w:before="2"/>
      </w:pPr>
    </w:p>
    <w:p w:rsidR="0095483E" w:rsidRDefault="0018040B">
      <w:pPr>
        <w:pStyle w:val="Listaszerbekezds"/>
        <w:numPr>
          <w:ilvl w:val="0"/>
          <w:numId w:val="2"/>
        </w:numPr>
        <w:tabs>
          <w:tab w:val="left" w:pos="517"/>
        </w:tabs>
        <w:spacing w:line="240" w:lineRule="auto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Felhasználhatósági időtartam</w:t>
      </w:r>
      <w:r>
        <w:rPr>
          <w:sz w:val="24"/>
          <w:lang w:val="hu"/>
        </w:rPr>
        <w:t>: A gyártástól számított 24 hónap.</w:t>
      </w:r>
    </w:p>
    <w:p w:rsidR="0095483E" w:rsidRDefault="0095483E">
      <w:pPr>
        <w:pStyle w:val="Szvegtrzs"/>
        <w:spacing w:before="10"/>
        <w:rPr>
          <w:sz w:val="23"/>
        </w:rPr>
      </w:pPr>
    </w:p>
    <w:p w:rsidR="0095483E" w:rsidRDefault="0018040B">
      <w:pPr>
        <w:pStyle w:val="Cmsor1"/>
        <w:numPr>
          <w:ilvl w:val="0"/>
          <w:numId w:val="2"/>
        </w:numPr>
        <w:tabs>
          <w:tab w:val="left" w:pos="629"/>
        </w:tabs>
        <w:spacing w:line="240" w:lineRule="auto"/>
        <w:ind w:left="628" w:hanging="353"/>
      </w:pPr>
      <w:r>
        <w:rPr>
          <w:lang w:val="hu"/>
        </w:rPr>
        <w:t>Jogszabályok</w:t>
      </w:r>
    </w:p>
    <w:p w:rsidR="0095483E" w:rsidRDefault="0018040B">
      <w:pPr>
        <w:pStyle w:val="Szvegtrzs"/>
        <w:spacing w:before="3"/>
        <w:ind w:left="276" w:right="428"/>
      </w:pPr>
      <w:r>
        <w:rPr>
          <w:b/>
          <w:bCs/>
          <w:lang w:val="hu"/>
        </w:rPr>
        <w:t xml:space="preserve">Hulladék: </w:t>
      </w:r>
      <w:r>
        <w:rPr>
          <w:lang w:val="hu"/>
        </w:rPr>
        <w:t>A termék és a csomagolási maradványok hulladékok, és a hatályos jogszabályoknak megfelelően kezelik őket</w:t>
      </w:r>
    </w:p>
    <w:p w:rsidR="0095483E" w:rsidRDefault="0018040B">
      <w:pPr>
        <w:pStyle w:val="Szvegtrzs"/>
        <w:spacing w:line="291" w:lineRule="exact"/>
        <w:ind w:left="276"/>
      </w:pPr>
      <w:r>
        <w:rPr>
          <w:lang w:val="hu"/>
        </w:rPr>
        <w:t>Termékbiztonsági adatlap kérésre rendelkezésre áll.</w:t>
      </w:r>
    </w:p>
    <w:p w:rsidR="0095483E" w:rsidRDefault="0095483E">
      <w:pPr>
        <w:pStyle w:val="Szvegtrzs"/>
      </w:pPr>
    </w:p>
    <w:p w:rsidR="0095483E" w:rsidRDefault="0095483E">
      <w:pPr>
        <w:pStyle w:val="Szvegtrzs"/>
      </w:pPr>
    </w:p>
    <w:p w:rsidR="0095483E" w:rsidRDefault="0095483E">
      <w:pPr>
        <w:pStyle w:val="Szvegtrzs"/>
      </w:pPr>
    </w:p>
    <w:p w:rsidR="0095483E" w:rsidRDefault="0095483E">
      <w:pPr>
        <w:pStyle w:val="Szvegtrzs"/>
      </w:pPr>
    </w:p>
    <w:p w:rsidR="0095483E" w:rsidRDefault="0095483E">
      <w:pPr>
        <w:pStyle w:val="Szvegtrzs"/>
        <w:spacing w:before="11"/>
        <w:rPr>
          <w:sz w:val="23"/>
        </w:rPr>
      </w:pPr>
    </w:p>
    <w:p w:rsidR="0095483E" w:rsidRDefault="0018040B">
      <w:pPr>
        <w:pStyle w:val="Cmsor1"/>
        <w:spacing w:line="240" w:lineRule="auto"/>
        <w:ind w:firstLine="0"/>
        <w:jc w:val="both"/>
      </w:pPr>
      <w:proofErr w:type="spellStart"/>
      <w:r>
        <w:rPr>
          <w:lang w:val="hu"/>
        </w:rPr>
        <w:t>VOC</w:t>
      </w:r>
      <w:proofErr w:type="spellEnd"/>
      <w:r>
        <w:rPr>
          <w:lang w:val="hu"/>
        </w:rPr>
        <w:t xml:space="preserve"> EU határérték g/</w:t>
      </w:r>
      <w:proofErr w:type="spellStart"/>
      <w:r>
        <w:rPr>
          <w:lang w:val="hu"/>
        </w:rPr>
        <w:t>l:kat</w:t>
      </w:r>
      <w:proofErr w:type="spellEnd"/>
      <w:r>
        <w:rPr>
          <w:lang w:val="hu"/>
        </w:rPr>
        <w:t xml:space="preserve"> </w:t>
      </w:r>
      <w:proofErr w:type="gramStart"/>
      <w:r>
        <w:rPr>
          <w:lang w:val="hu"/>
        </w:rPr>
        <w:t>A</w:t>
      </w:r>
      <w:proofErr w:type="gramEnd"/>
      <w:r>
        <w:rPr>
          <w:lang w:val="hu"/>
        </w:rPr>
        <w:t>/h: 30</w:t>
      </w:r>
    </w:p>
    <w:p w:rsidR="0095483E" w:rsidRDefault="0018040B">
      <w:pPr>
        <w:spacing w:before="3"/>
        <w:ind w:left="276"/>
        <w:jc w:val="both"/>
        <w:rPr>
          <w:b/>
          <w:sz w:val="24"/>
        </w:rPr>
      </w:pPr>
      <w:r>
        <w:rPr>
          <w:b/>
          <w:bCs/>
          <w:sz w:val="24"/>
          <w:lang w:val="hu"/>
        </w:rPr>
        <w:t xml:space="preserve">Maximális </w:t>
      </w:r>
      <w:proofErr w:type="spellStart"/>
      <w:r>
        <w:rPr>
          <w:b/>
          <w:bCs/>
          <w:sz w:val="24"/>
          <w:lang w:val="hu"/>
        </w:rPr>
        <w:t>VOC</w:t>
      </w:r>
      <w:proofErr w:type="spellEnd"/>
      <w:r>
        <w:rPr>
          <w:b/>
          <w:bCs/>
          <w:sz w:val="24"/>
          <w:lang w:val="hu"/>
        </w:rPr>
        <w:t xml:space="preserve"> a használatra </w:t>
      </w:r>
      <w:proofErr w:type="gramStart"/>
      <w:r>
        <w:rPr>
          <w:b/>
          <w:bCs/>
          <w:sz w:val="24"/>
          <w:lang w:val="hu"/>
        </w:rPr>
        <w:t>kész termékben</w:t>
      </w:r>
      <w:proofErr w:type="gramEnd"/>
      <w:r>
        <w:rPr>
          <w:b/>
          <w:bCs/>
          <w:sz w:val="24"/>
          <w:lang w:val="hu"/>
        </w:rPr>
        <w:t>, g/l: 30</w:t>
      </w:r>
    </w:p>
    <w:p w:rsidR="0095483E" w:rsidRDefault="0095483E">
      <w:pPr>
        <w:pStyle w:val="Szvegtrzs"/>
        <w:rPr>
          <w:b/>
        </w:rPr>
      </w:pPr>
    </w:p>
    <w:p w:rsidR="0095483E" w:rsidRDefault="0095483E">
      <w:pPr>
        <w:pStyle w:val="Szvegtrzs"/>
        <w:rPr>
          <w:b/>
        </w:rPr>
      </w:pPr>
    </w:p>
    <w:p w:rsidR="0095483E" w:rsidRDefault="0095483E">
      <w:pPr>
        <w:pStyle w:val="Szvegtrzs"/>
        <w:rPr>
          <w:b/>
        </w:rPr>
      </w:pPr>
    </w:p>
    <w:p w:rsidR="0095483E" w:rsidRDefault="0095483E">
      <w:pPr>
        <w:pStyle w:val="Szvegtrzs"/>
        <w:rPr>
          <w:b/>
        </w:rPr>
      </w:pPr>
    </w:p>
    <w:p w:rsidR="0095483E" w:rsidRDefault="0095483E">
      <w:pPr>
        <w:pStyle w:val="Szvegtrzs"/>
        <w:rPr>
          <w:b/>
        </w:rPr>
      </w:pPr>
    </w:p>
    <w:p w:rsidR="0095483E" w:rsidRDefault="0095483E">
      <w:pPr>
        <w:pStyle w:val="Szvegtrzs"/>
        <w:spacing w:before="10"/>
        <w:rPr>
          <w:b/>
          <w:sz w:val="23"/>
        </w:rPr>
      </w:pPr>
    </w:p>
    <w:p w:rsidR="0095483E" w:rsidRDefault="0018040B">
      <w:pPr>
        <w:spacing w:line="242" w:lineRule="auto"/>
        <w:ind w:left="276" w:right="428"/>
        <w:rPr>
          <w:i/>
          <w:sz w:val="24"/>
        </w:rPr>
      </w:pPr>
      <w:r>
        <w:rPr>
          <w:i/>
          <w:iCs/>
          <w:sz w:val="24"/>
          <w:lang w:val="hu"/>
        </w:rPr>
        <w:t xml:space="preserve">Megjegyzés: </w:t>
      </w:r>
      <w:r>
        <w:rPr>
          <w:i/>
          <w:iCs/>
          <w:sz w:val="24"/>
          <w:lang w:val="hu"/>
        </w:rPr>
        <w:t>Mindezek az adatok általános jellegűek a termék használatának teljesítményére vonatkozóan, ezért ajánlott a terméket saját alkalmazási technológiájának feltételei mellett tesztelni.</w:t>
      </w:r>
    </w:p>
    <w:p w:rsidR="0095483E" w:rsidRDefault="0018040B">
      <w:pPr>
        <w:ind w:left="276" w:right="428"/>
        <w:rPr>
          <w:i/>
          <w:sz w:val="24"/>
        </w:rPr>
      </w:pPr>
      <w:r>
        <w:rPr>
          <w:i/>
          <w:iCs/>
          <w:sz w:val="24"/>
          <w:lang w:val="hu"/>
        </w:rPr>
        <w:t>A nem képzett személyzettel való munkavégzés, a nem megfelelő felületi elő</w:t>
      </w:r>
      <w:r>
        <w:rPr>
          <w:i/>
          <w:iCs/>
          <w:sz w:val="24"/>
          <w:lang w:val="hu"/>
        </w:rPr>
        <w:t>készítés, a nem megfelelő felvivő eszközök használata vagy az ajánlottól eltérő körülmények közötti alkalmazás nem vonja maga után a gyártó felelősségét.</w:t>
      </w:r>
    </w:p>
    <w:p w:rsidR="0095483E" w:rsidRDefault="0018040B">
      <w:pPr>
        <w:ind w:left="276"/>
        <w:rPr>
          <w:i/>
          <w:sz w:val="24"/>
        </w:rPr>
      </w:pPr>
      <w:r>
        <w:rPr>
          <w:i/>
          <w:iCs/>
          <w:sz w:val="24"/>
          <w:lang w:val="hu"/>
        </w:rPr>
        <w:t>A további pontosítás érdekében javasoljuk, hogy forduljon a gyártóhoz.</w:t>
      </w:r>
    </w:p>
    <w:sectPr w:rsidR="0095483E">
      <w:pgSz w:w="11910" w:h="16840"/>
      <w:pgMar w:top="1660" w:right="680" w:bottom="280" w:left="1140" w:header="45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8040B">
      <w:r>
        <w:separator/>
      </w:r>
    </w:p>
  </w:endnote>
  <w:endnote w:type="continuationSeparator" w:id="0">
    <w:p w:rsidR="00000000" w:rsidRDefault="0018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8040B">
      <w:r>
        <w:separator/>
      </w:r>
    </w:p>
  </w:footnote>
  <w:footnote w:type="continuationSeparator" w:id="0">
    <w:p w:rsidR="00000000" w:rsidRDefault="0018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83E" w:rsidRDefault="0018040B">
    <w:pPr>
      <w:pStyle w:val="Szvegtrzs"/>
      <w:spacing w:line="14" w:lineRule="auto"/>
      <w:rPr>
        <w:sz w:val="20"/>
      </w:rPr>
    </w:pPr>
    <w:r>
      <w:rPr>
        <w:lang w:val="hu"/>
      </w:rPr>
      <w:pict>
        <v:group id="docshapegroup1" o:spid="_x0000_s1026" style="position:absolute;margin-left:490.9pt;margin-top:22.95pt;width:89.9pt;height:60.9pt;z-index:-15867904;mso-position-horizontal-relative:page;mso-position-vertical-relative:page" coordorigin="9818,459" coordsize="1798,1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1029" type="#_x0000_t75" style="position:absolute;left:9818;top:459;width:598;height:849">
            <v:imagedata r:id="rId1" o:title=""/>
          </v:shape>
          <v:shape id="docshape3" o:spid="_x0000_s1028" type="#_x0000_t75" style="position:absolute;left:11018;top:459;width:598;height:849">
            <v:imagedata r:id="rId2" o:title=""/>
          </v:shape>
          <v:shape id="docshape4" o:spid="_x0000_s1027" type="#_x0000_t75" style="position:absolute;left:10418;top:827;width:598;height:849">
            <v:imagedata r:id="rId3" o:title=""/>
          </v:shape>
          <w10:wrap anchorx="page" anchory="page"/>
        </v:group>
      </w:pict>
    </w:r>
    <w:r>
      <w:rPr>
        <w:noProof/>
        <w:lang w:val="hu-HU" w:eastAsia="zh-CN"/>
      </w:rPr>
      <w:drawing>
        <wp:anchor distT="0" distB="0" distL="0" distR="0" simplePos="0" relativeHeight="487449088" behindDoc="1" locked="0" layoutInCell="1" allowOverlap="1">
          <wp:simplePos x="0" y="0"/>
          <wp:positionH relativeFrom="page">
            <wp:posOffset>219075</wp:posOffset>
          </wp:positionH>
          <wp:positionV relativeFrom="page">
            <wp:posOffset>313054</wp:posOffset>
          </wp:positionV>
          <wp:extent cx="1691639" cy="751840"/>
          <wp:effectExtent l="0" t="0" r="0" b="0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91639" cy="75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5" type="#_x0000_t202" style="position:absolute;margin-left:162.05pt;margin-top:26.45pt;width:268.1pt;height:55.05pt;z-index:-15866880;mso-position-horizontal-relative:page;mso-position-vertical-relative:page" filled="f" stroked="f">
          <v:textbox inset="0,0,0,0">
            <w:txbxContent>
              <w:p w:rsidR="0095483E" w:rsidRDefault="0018040B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Comuna Mihăești, Sat Buleta, Str. Depozitelor nr. 5</w:t>
                </w:r>
                <w:proofErr w:type="gramStart"/>
                <w:r>
                  <w:rPr>
                    <w:sz w:val="18"/>
                    <w:lang w:val="hu"/>
                  </w:rPr>
                  <w:t>.,</w:t>
                </w:r>
                <w:proofErr w:type="gramEnd"/>
                <w:r>
                  <w:rPr>
                    <w:sz w:val="18"/>
                    <w:lang w:val="hu"/>
                  </w:rPr>
                  <w:t xml:space="preserve"> jud. Vâlcea,</w:t>
                </w:r>
              </w:p>
              <w:p w:rsidR="0095483E" w:rsidRDefault="0018040B">
                <w:pPr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 xml:space="preserve">Adószám: RO4701754, HÉA-kód Kereskedelem szám J38/999/1993, Alaptőke 103.560 </w:t>
                </w:r>
                <w:proofErr w:type="gramStart"/>
                <w:r>
                  <w:rPr>
                    <w:sz w:val="18"/>
                    <w:lang w:val="hu"/>
                  </w:rPr>
                  <w:t xml:space="preserve">lej  </w:t>
                </w:r>
                <w:hyperlink r:id="rId5">
                  <w:r>
                    <w:rPr>
                      <w:sz w:val="18"/>
                      <w:lang w:val="hu"/>
                    </w:rPr>
                    <w:t>www.sarcom.ro</w:t>
                  </w:r>
                  <w:proofErr w:type="gramEnd"/>
                  <w:r>
                    <w:rPr>
                      <w:sz w:val="18"/>
                      <w:lang w:val="hu"/>
                    </w:rPr>
                    <w:t xml:space="preserve">, </w:t>
                  </w:r>
                </w:hyperlink>
                <w:r>
                  <w:rPr>
                    <w:sz w:val="18"/>
                    <w:lang w:val="hu"/>
                  </w:rPr>
                  <w:t xml:space="preserve">e-mail: </w:t>
                </w:r>
                <w:hyperlink r:id="rId6">
                  <w:r>
                    <w:rPr>
                      <w:sz w:val="18"/>
                      <w:lang w:val="hu"/>
                    </w:rPr>
                    <w:t>office@sarcom.ro</w:t>
                  </w:r>
                </w:hyperlink>
              </w:p>
              <w:p w:rsidR="0095483E" w:rsidRDefault="0018040B">
                <w:pPr>
                  <w:spacing w:before="1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Banca Transilvania fiók Vâlcea Számlaszám RO89BTRLRONCRT0277274301 Tel./Fax: 0250 772 562 / 0250 772 547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71CE"/>
    <w:multiLevelType w:val="hybridMultilevel"/>
    <w:tmpl w:val="6A7EC67C"/>
    <w:lvl w:ilvl="0" w:tplc="FC084F26">
      <w:start w:val="1"/>
      <w:numFmt w:val="decimal"/>
      <w:lvlText w:val="%1."/>
      <w:lvlJc w:val="left"/>
      <w:pPr>
        <w:ind w:left="516" w:hanging="240"/>
        <w:jc w:val="left"/>
      </w:pPr>
      <w:rPr>
        <w:rFonts w:hint="default"/>
        <w:spacing w:val="-2"/>
        <w:w w:val="100"/>
        <w:lang w:val="ro-RO" w:eastAsia="en-US" w:bidi="ar-SA"/>
      </w:rPr>
    </w:lvl>
    <w:lvl w:ilvl="1" w:tplc="BE822C92">
      <w:numFmt w:val="bullet"/>
      <w:lvlText w:val=""/>
      <w:lvlJc w:val="left"/>
      <w:pPr>
        <w:ind w:left="135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2F202F50">
      <w:numFmt w:val="bullet"/>
      <w:lvlText w:val="•"/>
      <w:lvlJc w:val="left"/>
      <w:pPr>
        <w:ind w:left="2329" w:hanging="361"/>
      </w:pPr>
      <w:rPr>
        <w:rFonts w:hint="default"/>
        <w:lang w:val="ro-RO" w:eastAsia="en-US" w:bidi="ar-SA"/>
      </w:rPr>
    </w:lvl>
    <w:lvl w:ilvl="3" w:tplc="92D6C126">
      <w:numFmt w:val="bullet"/>
      <w:lvlText w:val="•"/>
      <w:lvlJc w:val="left"/>
      <w:pPr>
        <w:ind w:left="3299" w:hanging="361"/>
      </w:pPr>
      <w:rPr>
        <w:rFonts w:hint="default"/>
        <w:lang w:val="ro-RO" w:eastAsia="en-US" w:bidi="ar-SA"/>
      </w:rPr>
    </w:lvl>
    <w:lvl w:ilvl="4" w:tplc="73724BBC">
      <w:numFmt w:val="bullet"/>
      <w:lvlText w:val="•"/>
      <w:lvlJc w:val="left"/>
      <w:pPr>
        <w:ind w:left="4269" w:hanging="361"/>
      </w:pPr>
      <w:rPr>
        <w:rFonts w:hint="default"/>
        <w:lang w:val="ro-RO" w:eastAsia="en-US" w:bidi="ar-SA"/>
      </w:rPr>
    </w:lvl>
    <w:lvl w:ilvl="5" w:tplc="FED289B8">
      <w:numFmt w:val="bullet"/>
      <w:lvlText w:val="•"/>
      <w:lvlJc w:val="left"/>
      <w:pPr>
        <w:ind w:left="5239" w:hanging="361"/>
      </w:pPr>
      <w:rPr>
        <w:rFonts w:hint="default"/>
        <w:lang w:val="ro-RO" w:eastAsia="en-US" w:bidi="ar-SA"/>
      </w:rPr>
    </w:lvl>
    <w:lvl w:ilvl="6" w:tplc="B8425A86">
      <w:numFmt w:val="bullet"/>
      <w:lvlText w:val="•"/>
      <w:lvlJc w:val="left"/>
      <w:pPr>
        <w:ind w:left="6208" w:hanging="361"/>
      </w:pPr>
      <w:rPr>
        <w:rFonts w:hint="default"/>
        <w:lang w:val="ro-RO" w:eastAsia="en-US" w:bidi="ar-SA"/>
      </w:rPr>
    </w:lvl>
    <w:lvl w:ilvl="7" w:tplc="380ED324">
      <w:numFmt w:val="bullet"/>
      <w:lvlText w:val="•"/>
      <w:lvlJc w:val="left"/>
      <w:pPr>
        <w:ind w:left="7178" w:hanging="361"/>
      </w:pPr>
      <w:rPr>
        <w:rFonts w:hint="default"/>
        <w:lang w:val="ro-RO" w:eastAsia="en-US" w:bidi="ar-SA"/>
      </w:rPr>
    </w:lvl>
    <w:lvl w:ilvl="8" w:tplc="C83E770E">
      <w:numFmt w:val="bullet"/>
      <w:lvlText w:val="•"/>
      <w:lvlJc w:val="left"/>
      <w:pPr>
        <w:ind w:left="8148" w:hanging="361"/>
      </w:pPr>
      <w:rPr>
        <w:rFonts w:hint="default"/>
        <w:lang w:val="ro-RO" w:eastAsia="en-US" w:bidi="ar-SA"/>
      </w:rPr>
    </w:lvl>
  </w:abstractNum>
  <w:abstractNum w:abstractNumId="1" w15:restartNumberingAfterBreak="0">
    <w:nsid w:val="61D62110"/>
    <w:multiLevelType w:val="hybridMultilevel"/>
    <w:tmpl w:val="582A9A02"/>
    <w:lvl w:ilvl="0" w:tplc="E9F2A89E">
      <w:numFmt w:val="bullet"/>
      <w:lvlText w:val="-"/>
      <w:lvlJc w:val="left"/>
      <w:pPr>
        <w:ind w:left="404" w:hanging="1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5E508542">
      <w:numFmt w:val="bullet"/>
      <w:lvlText w:val="•"/>
      <w:lvlJc w:val="left"/>
      <w:pPr>
        <w:ind w:left="1368" w:hanging="128"/>
      </w:pPr>
      <w:rPr>
        <w:rFonts w:hint="default"/>
        <w:lang w:val="ro-RO" w:eastAsia="en-US" w:bidi="ar-SA"/>
      </w:rPr>
    </w:lvl>
    <w:lvl w:ilvl="2" w:tplc="D5FE0C44">
      <w:numFmt w:val="bullet"/>
      <w:lvlText w:val="•"/>
      <w:lvlJc w:val="left"/>
      <w:pPr>
        <w:ind w:left="2337" w:hanging="128"/>
      </w:pPr>
      <w:rPr>
        <w:rFonts w:hint="default"/>
        <w:lang w:val="ro-RO" w:eastAsia="en-US" w:bidi="ar-SA"/>
      </w:rPr>
    </w:lvl>
    <w:lvl w:ilvl="3" w:tplc="03D07A58">
      <w:numFmt w:val="bullet"/>
      <w:lvlText w:val="•"/>
      <w:lvlJc w:val="left"/>
      <w:pPr>
        <w:ind w:left="3306" w:hanging="128"/>
      </w:pPr>
      <w:rPr>
        <w:rFonts w:hint="default"/>
        <w:lang w:val="ro-RO" w:eastAsia="en-US" w:bidi="ar-SA"/>
      </w:rPr>
    </w:lvl>
    <w:lvl w:ilvl="4" w:tplc="0A0015EA">
      <w:numFmt w:val="bullet"/>
      <w:lvlText w:val="•"/>
      <w:lvlJc w:val="left"/>
      <w:pPr>
        <w:ind w:left="4275" w:hanging="128"/>
      </w:pPr>
      <w:rPr>
        <w:rFonts w:hint="default"/>
        <w:lang w:val="ro-RO" w:eastAsia="en-US" w:bidi="ar-SA"/>
      </w:rPr>
    </w:lvl>
    <w:lvl w:ilvl="5" w:tplc="389C0030">
      <w:numFmt w:val="bullet"/>
      <w:lvlText w:val="•"/>
      <w:lvlJc w:val="left"/>
      <w:pPr>
        <w:ind w:left="5244" w:hanging="128"/>
      </w:pPr>
      <w:rPr>
        <w:rFonts w:hint="default"/>
        <w:lang w:val="ro-RO" w:eastAsia="en-US" w:bidi="ar-SA"/>
      </w:rPr>
    </w:lvl>
    <w:lvl w:ilvl="6" w:tplc="9C7E316E">
      <w:numFmt w:val="bullet"/>
      <w:lvlText w:val="•"/>
      <w:lvlJc w:val="left"/>
      <w:pPr>
        <w:ind w:left="6212" w:hanging="128"/>
      </w:pPr>
      <w:rPr>
        <w:rFonts w:hint="default"/>
        <w:lang w:val="ro-RO" w:eastAsia="en-US" w:bidi="ar-SA"/>
      </w:rPr>
    </w:lvl>
    <w:lvl w:ilvl="7" w:tplc="907C4C64">
      <w:numFmt w:val="bullet"/>
      <w:lvlText w:val="•"/>
      <w:lvlJc w:val="left"/>
      <w:pPr>
        <w:ind w:left="7181" w:hanging="128"/>
      </w:pPr>
      <w:rPr>
        <w:rFonts w:hint="default"/>
        <w:lang w:val="ro-RO" w:eastAsia="en-US" w:bidi="ar-SA"/>
      </w:rPr>
    </w:lvl>
    <w:lvl w:ilvl="8" w:tplc="EDECF62A">
      <w:numFmt w:val="bullet"/>
      <w:lvlText w:val="•"/>
      <w:lvlJc w:val="left"/>
      <w:pPr>
        <w:ind w:left="8150" w:hanging="128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5483E"/>
    <w:rsid w:val="0018040B"/>
    <w:rsid w:val="00215471"/>
    <w:rsid w:val="0095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143C3"/>
  <w15:docId w15:val="{8B63F73E-A34B-46FF-8E48-7C7A84DB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ro-RO"/>
    </w:rPr>
  </w:style>
  <w:style w:type="paragraph" w:styleId="Cmsor1">
    <w:name w:val="heading 1"/>
    <w:basedOn w:val="Norml"/>
    <w:uiPriority w:val="1"/>
    <w:qFormat/>
    <w:pPr>
      <w:spacing w:line="292" w:lineRule="exact"/>
      <w:ind w:left="276" w:hanging="241"/>
      <w:outlineLvl w:val="0"/>
    </w:pPr>
    <w:rPr>
      <w:b/>
      <w:bCs/>
      <w:sz w:val="24"/>
      <w:szCs w:val="24"/>
    </w:rPr>
  </w:style>
  <w:style w:type="paragraph" w:styleId="Cmsor2">
    <w:name w:val="heading 2"/>
    <w:basedOn w:val="Norml"/>
    <w:uiPriority w:val="1"/>
    <w:qFormat/>
    <w:pPr>
      <w:spacing w:line="292" w:lineRule="exact"/>
      <w:ind w:left="276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ind w:left="3569" w:right="3618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  <w:pPr>
      <w:spacing w:line="292" w:lineRule="exact"/>
      <w:ind w:left="1357" w:hanging="361"/>
    </w:pPr>
  </w:style>
  <w:style w:type="paragraph" w:customStyle="1" w:styleId="TableParagraph">
    <w:name w:val="Table Paragraph"/>
    <w:basedOn w:val="Norml"/>
    <w:uiPriority w:val="1"/>
    <w:qFormat/>
    <w:pPr>
      <w:spacing w:line="271" w:lineRule="exact"/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office@sarcom.ro" TargetMode="External"/><Relationship Id="rId5" Type="http://schemas.openxmlformats.org/officeDocument/2006/relationships/hyperlink" Target="http://www.sarcom.ro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fsdagsdf</dc:creator>
  <cp:lastModifiedBy>PM9</cp:lastModifiedBy>
  <cp:revision>3</cp:revision>
  <dcterms:created xsi:type="dcterms:W3CDTF">2025-02-27T14:57:00Z</dcterms:created>
  <dcterms:modified xsi:type="dcterms:W3CDTF">2025-03-10T15:24:00Z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